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80" w:type="dxa"/>
        <w:tblLook w:val="0000" w:firstRow="0" w:lastRow="0" w:firstColumn="0" w:lastColumn="0" w:noHBand="0" w:noVBand="0"/>
      </w:tblPr>
      <w:tblGrid>
        <w:gridCol w:w="8886"/>
      </w:tblGrid>
      <w:tr w:rsidR="004457DD" w14:paraId="00DC96C1" w14:textId="77777777" w:rsidTr="713ED935">
        <w:trPr>
          <w:trHeight w:val="2181"/>
        </w:trPr>
        <w:tc>
          <w:tcPr>
            <w:tcW w:w="8880" w:type="dxa"/>
          </w:tcPr>
          <w:p w14:paraId="0F08BBE0" w14:textId="77777777" w:rsidR="00FF232D" w:rsidRDefault="00893753" w:rsidP="006A7D75">
            <w:pPr>
              <w:jc w:val="center"/>
              <w:rPr>
                <w:b/>
              </w:rPr>
            </w:pPr>
            <w:r>
              <w:rPr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1B2D601D" wp14:editId="36CCFFC1">
                  <wp:extent cx="5505450" cy="762000"/>
                  <wp:effectExtent l="0" t="0" r="0" b="0"/>
                  <wp:docPr id="1" name="Picture 1" descr="FCC - 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CC - News from the Federal Communications Commi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1C3559" w14:textId="77777777" w:rsidR="00426518" w:rsidRPr="004A729A" w:rsidRDefault="00426518" w:rsidP="00B57131">
            <w:pPr>
              <w:rPr>
                <w:b/>
                <w:bCs/>
                <w:sz w:val="12"/>
                <w:szCs w:val="12"/>
              </w:rPr>
            </w:pPr>
          </w:p>
          <w:p w14:paraId="1E378148" w14:textId="77777777" w:rsidR="007A44F8" w:rsidRPr="008A3940" w:rsidRDefault="00893753" w:rsidP="00BB4E29">
            <w:pPr>
              <w:rPr>
                <w:b/>
                <w:bCs/>
                <w:sz w:val="22"/>
                <w:szCs w:val="22"/>
              </w:rPr>
            </w:pPr>
            <w:r w:rsidRPr="008A3940">
              <w:rPr>
                <w:b/>
                <w:bCs/>
                <w:sz w:val="22"/>
                <w:szCs w:val="22"/>
              </w:rPr>
              <w:t xml:space="preserve">Media Contact: </w:t>
            </w:r>
          </w:p>
          <w:p w14:paraId="52677ADA" w14:textId="77777777" w:rsidR="00FF232D" w:rsidRPr="008A3940" w:rsidRDefault="00893753" w:rsidP="00BB4E2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MediaRelations@fcc.gov</w:t>
            </w:r>
          </w:p>
          <w:p w14:paraId="66E0D2E9" w14:textId="77777777" w:rsidR="007A44F8" w:rsidRPr="008A3940" w:rsidRDefault="007A44F8" w:rsidP="00BB4E29">
            <w:pPr>
              <w:rPr>
                <w:bCs/>
                <w:sz w:val="22"/>
                <w:szCs w:val="22"/>
              </w:rPr>
            </w:pPr>
          </w:p>
          <w:p w14:paraId="5A082D0E" w14:textId="77777777" w:rsidR="007A44F8" w:rsidRPr="008A3940" w:rsidRDefault="00893753" w:rsidP="00BB4E29">
            <w:pPr>
              <w:rPr>
                <w:b/>
                <w:sz w:val="22"/>
                <w:szCs w:val="22"/>
              </w:rPr>
            </w:pPr>
            <w:r w:rsidRPr="008A3940">
              <w:rPr>
                <w:b/>
                <w:sz w:val="22"/>
                <w:szCs w:val="22"/>
              </w:rPr>
              <w:t>For Immediate Release</w:t>
            </w:r>
          </w:p>
          <w:p w14:paraId="06B547F5" w14:textId="77777777" w:rsidR="007A44F8" w:rsidRPr="004A729A" w:rsidRDefault="007A44F8" w:rsidP="00BB4E2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3963B9F" w14:textId="77777777" w:rsidR="00CC5E08" w:rsidRDefault="00893753" w:rsidP="00512645">
            <w:pPr>
              <w:tabs>
                <w:tab w:val="left" w:pos="8625"/>
              </w:tabs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713ED935">
              <w:rPr>
                <w:b/>
                <w:bCs/>
                <w:sz w:val="26"/>
                <w:szCs w:val="26"/>
              </w:rPr>
              <w:t>FCC REQUIRE</w:t>
            </w:r>
            <w:r w:rsidR="00707336" w:rsidRPr="713ED935">
              <w:rPr>
                <w:b/>
                <w:bCs/>
                <w:sz w:val="26"/>
                <w:szCs w:val="26"/>
              </w:rPr>
              <w:t>S</w:t>
            </w:r>
            <w:r w:rsidRPr="713ED935">
              <w:rPr>
                <w:b/>
                <w:bCs/>
                <w:sz w:val="26"/>
                <w:szCs w:val="26"/>
              </w:rPr>
              <w:t xml:space="preserve"> </w:t>
            </w:r>
            <w:r w:rsidR="00295796" w:rsidRPr="713ED935">
              <w:rPr>
                <w:b/>
                <w:bCs/>
                <w:sz w:val="26"/>
                <w:szCs w:val="26"/>
              </w:rPr>
              <w:t xml:space="preserve">ALL </w:t>
            </w:r>
            <w:r w:rsidR="00B81CA1" w:rsidRPr="713ED935">
              <w:rPr>
                <w:b/>
                <w:bCs/>
                <w:sz w:val="26"/>
                <w:szCs w:val="26"/>
              </w:rPr>
              <w:t xml:space="preserve">MOBILE </w:t>
            </w:r>
            <w:r w:rsidRPr="713ED935">
              <w:rPr>
                <w:b/>
                <w:bCs/>
                <w:sz w:val="26"/>
                <w:szCs w:val="26"/>
              </w:rPr>
              <w:t>PHONES T</w:t>
            </w:r>
            <w:r w:rsidR="00295796" w:rsidRPr="713ED935">
              <w:rPr>
                <w:b/>
                <w:bCs/>
                <w:sz w:val="26"/>
                <w:szCs w:val="26"/>
              </w:rPr>
              <w:t>O</w:t>
            </w:r>
            <w:r w:rsidRPr="713ED935">
              <w:rPr>
                <w:b/>
                <w:bCs/>
                <w:sz w:val="26"/>
                <w:szCs w:val="26"/>
              </w:rPr>
              <w:t xml:space="preserve"> </w:t>
            </w:r>
            <w:r w:rsidR="00295796" w:rsidRPr="713ED935">
              <w:rPr>
                <w:b/>
                <w:bCs/>
                <w:sz w:val="26"/>
                <w:szCs w:val="26"/>
              </w:rPr>
              <w:t xml:space="preserve">BE </w:t>
            </w:r>
            <w:r w:rsidRPr="713ED935">
              <w:rPr>
                <w:b/>
                <w:bCs/>
                <w:sz w:val="26"/>
                <w:szCs w:val="26"/>
              </w:rPr>
              <w:t>HEARING AID COMPATIBLE</w:t>
            </w:r>
          </w:p>
          <w:p w14:paraId="657A36C0" w14:textId="77777777" w:rsidR="00512645" w:rsidRPr="00386595" w:rsidRDefault="00893753" w:rsidP="713ED935">
            <w:pPr>
              <w:tabs>
                <w:tab w:val="left" w:pos="8625"/>
              </w:tabs>
              <w:jc w:val="center"/>
              <w:rPr>
                <w:b/>
                <w:bCs/>
                <w:i/>
                <w:iCs/>
              </w:rPr>
            </w:pPr>
            <w:r w:rsidRPr="713ED935">
              <w:rPr>
                <w:b/>
                <w:bCs/>
                <w:i/>
                <w:iCs/>
              </w:rPr>
              <w:t>Rules</w:t>
            </w:r>
            <w:r w:rsidR="5A5C9385" w:rsidRPr="713ED935">
              <w:rPr>
                <w:b/>
                <w:bCs/>
                <w:i/>
                <w:iCs/>
              </w:rPr>
              <w:t xml:space="preserve"> Include </w:t>
            </w:r>
            <w:r w:rsidR="33AA447A" w:rsidRPr="713ED935">
              <w:rPr>
                <w:b/>
                <w:bCs/>
                <w:i/>
                <w:iCs/>
              </w:rPr>
              <w:t xml:space="preserve">New </w:t>
            </w:r>
            <w:r w:rsidR="5A5C9385" w:rsidRPr="713ED935">
              <w:rPr>
                <w:b/>
                <w:bCs/>
                <w:i/>
                <w:iCs/>
              </w:rPr>
              <w:t>Bluetooth Requirement</w:t>
            </w:r>
            <w:r w:rsidR="392869A8" w:rsidRPr="713ED935">
              <w:rPr>
                <w:b/>
                <w:bCs/>
                <w:i/>
                <w:iCs/>
              </w:rPr>
              <w:t>s</w:t>
            </w:r>
            <w:r w:rsidR="5A5C9385" w:rsidRPr="713ED935">
              <w:rPr>
                <w:b/>
                <w:bCs/>
                <w:i/>
                <w:iCs/>
              </w:rPr>
              <w:t xml:space="preserve"> </w:t>
            </w:r>
            <w:r w:rsidR="5657476D" w:rsidRPr="713ED935">
              <w:rPr>
                <w:b/>
                <w:bCs/>
                <w:i/>
                <w:iCs/>
              </w:rPr>
              <w:t>to Ensure Universal Connectivity</w:t>
            </w:r>
          </w:p>
          <w:p w14:paraId="1C93447C" w14:textId="77777777" w:rsidR="00F61155" w:rsidRPr="006B0A70" w:rsidRDefault="00893753" w:rsidP="00BB4E29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 w:rsidRPr="006B0A70">
              <w:rPr>
                <w:b/>
                <w:bCs/>
                <w:i/>
                <w:sz w:val="28"/>
                <w:szCs w:val="32"/>
              </w:rPr>
              <w:t xml:space="preserve">  </w:t>
            </w:r>
            <w:r w:rsidRPr="006B0A70"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>--</w:t>
            </w:r>
            <w:r w:rsidR="00347716" w:rsidRPr="006B0A70"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14:paraId="58B70FA1" w14:textId="77777777" w:rsidR="0099139C" w:rsidRDefault="00893753" w:rsidP="002E165B">
            <w:pPr>
              <w:rPr>
                <w:sz w:val="22"/>
                <w:szCs w:val="22"/>
              </w:rPr>
            </w:pPr>
            <w:r w:rsidRPr="713ED935">
              <w:rPr>
                <w:sz w:val="22"/>
                <w:szCs w:val="22"/>
              </w:rPr>
              <w:t xml:space="preserve">WASHINGTON, </w:t>
            </w:r>
            <w:r w:rsidR="00617B66" w:rsidRPr="713ED935">
              <w:rPr>
                <w:sz w:val="22"/>
                <w:szCs w:val="22"/>
              </w:rPr>
              <w:t xml:space="preserve">October </w:t>
            </w:r>
            <w:r w:rsidR="002F50FE" w:rsidRPr="713ED935">
              <w:rPr>
                <w:sz w:val="22"/>
                <w:szCs w:val="22"/>
              </w:rPr>
              <w:t>17</w:t>
            </w:r>
            <w:r w:rsidR="00065E2D" w:rsidRPr="713ED935">
              <w:rPr>
                <w:sz w:val="22"/>
                <w:szCs w:val="22"/>
              </w:rPr>
              <w:t>, 20</w:t>
            </w:r>
            <w:r w:rsidR="006D16EF" w:rsidRPr="713ED935">
              <w:rPr>
                <w:sz w:val="22"/>
                <w:szCs w:val="22"/>
              </w:rPr>
              <w:t>2</w:t>
            </w:r>
            <w:r w:rsidR="0095028F" w:rsidRPr="713ED935">
              <w:rPr>
                <w:sz w:val="22"/>
                <w:szCs w:val="22"/>
              </w:rPr>
              <w:t>4</w:t>
            </w:r>
            <w:r w:rsidR="00D861EE" w:rsidRPr="713ED935">
              <w:rPr>
                <w:sz w:val="22"/>
                <w:szCs w:val="22"/>
              </w:rPr>
              <w:t>—</w:t>
            </w:r>
            <w:r w:rsidR="000E049E" w:rsidRPr="713ED935">
              <w:rPr>
                <w:sz w:val="22"/>
                <w:szCs w:val="22"/>
              </w:rPr>
              <w:t>The Federal Communications Commission today</w:t>
            </w:r>
            <w:r w:rsidR="00040127" w:rsidRPr="713ED935">
              <w:rPr>
                <w:sz w:val="22"/>
                <w:szCs w:val="22"/>
              </w:rPr>
              <w:t xml:space="preserve"> </w:t>
            </w:r>
            <w:r w:rsidR="00822968" w:rsidRPr="713ED935">
              <w:rPr>
                <w:sz w:val="22"/>
                <w:szCs w:val="22"/>
              </w:rPr>
              <w:t xml:space="preserve">adopted new </w:t>
            </w:r>
            <w:r w:rsidR="00E84124" w:rsidRPr="713ED935">
              <w:rPr>
                <w:sz w:val="22"/>
                <w:szCs w:val="22"/>
              </w:rPr>
              <w:t xml:space="preserve">rules establishing that 100% of </w:t>
            </w:r>
            <w:r w:rsidR="000F21F9" w:rsidRPr="713ED935">
              <w:rPr>
                <w:sz w:val="22"/>
                <w:szCs w:val="22"/>
              </w:rPr>
              <w:t xml:space="preserve">all </w:t>
            </w:r>
            <w:r w:rsidR="001B7922" w:rsidRPr="713ED935">
              <w:rPr>
                <w:sz w:val="22"/>
                <w:szCs w:val="22"/>
              </w:rPr>
              <w:t>mobile</w:t>
            </w:r>
            <w:r w:rsidR="00E84124" w:rsidRPr="713ED935">
              <w:rPr>
                <w:sz w:val="22"/>
                <w:szCs w:val="22"/>
              </w:rPr>
              <w:t xml:space="preserve"> handsets</w:t>
            </w:r>
            <w:r w:rsidR="000F21F9" w:rsidRPr="713ED935">
              <w:rPr>
                <w:sz w:val="22"/>
                <w:szCs w:val="22"/>
              </w:rPr>
              <w:t>—</w:t>
            </w:r>
            <w:r w:rsidR="008B22B0" w:rsidRPr="713ED935">
              <w:rPr>
                <w:sz w:val="22"/>
                <w:szCs w:val="22"/>
              </w:rPr>
              <w:t>such as smartphones</w:t>
            </w:r>
            <w:r w:rsidR="000F21F9" w:rsidRPr="713ED935">
              <w:rPr>
                <w:sz w:val="22"/>
                <w:szCs w:val="22"/>
              </w:rPr>
              <w:t>—</w:t>
            </w:r>
            <w:r w:rsidR="00E84124" w:rsidRPr="713ED935">
              <w:rPr>
                <w:sz w:val="22"/>
                <w:szCs w:val="22"/>
              </w:rPr>
              <w:t xml:space="preserve">must be compatible with hearing aids. </w:t>
            </w:r>
            <w:r w:rsidR="002E1117" w:rsidRPr="713ED935">
              <w:rPr>
                <w:sz w:val="22"/>
                <w:szCs w:val="22"/>
              </w:rPr>
              <w:t xml:space="preserve"> </w:t>
            </w:r>
            <w:r w:rsidR="006E31D0" w:rsidRPr="713ED935">
              <w:rPr>
                <w:sz w:val="22"/>
                <w:szCs w:val="22"/>
              </w:rPr>
              <w:t>With this change, t</w:t>
            </w:r>
            <w:r w:rsidR="00E84124" w:rsidRPr="713ED935">
              <w:rPr>
                <w:sz w:val="22"/>
                <w:szCs w:val="22"/>
              </w:rPr>
              <w:t>he 48 million Americans with hearing loss will be able to choose among th</w:t>
            </w:r>
            <w:r w:rsidR="00A0329A" w:rsidRPr="713ED935">
              <w:rPr>
                <w:sz w:val="22"/>
                <w:szCs w:val="22"/>
              </w:rPr>
              <w:t>e</w:t>
            </w:r>
            <w:r w:rsidR="00E84124" w:rsidRPr="713ED935">
              <w:rPr>
                <w:sz w:val="22"/>
                <w:szCs w:val="22"/>
              </w:rPr>
              <w:t xml:space="preserve"> same mobile </w:t>
            </w:r>
            <w:r w:rsidRPr="713ED935">
              <w:rPr>
                <w:sz w:val="22"/>
                <w:szCs w:val="22"/>
              </w:rPr>
              <w:t>phone</w:t>
            </w:r>
            <w:r w:rsidR="00E84124" w:rsidRPr="713ED935">
              <w:rPr>
                <w:sz w:val="22"/>
                <w:szCs w:val="22"/>
              </w:rPr>
              <w:t xml:space="preserve"> </w:t>
            </w:r>
            <w:r w:rsidRPr="713ED935">
              <w:rPr>
                <w:sz w:val="22"/>
                <w:szCs w:val="22"/>
              </w:rPr>
              <w:t xml:space="preserve">models </w:t>
            </w:r>
            <w:r w:rsidR="00E84124" w:rsidRPr="713ED935">
              <w:rPr>
                <w:sz w:val="22"/>
                <w:szCs w:val="22"/>
              </w:rPr>
              <w:t>that are available to all consumers.</w:t>
            </w:r>
            <w:r w:rsidR="00AD0D49" w:rsidRPr="713ED935">
              <w:rPr>
                <w:sz w:val="22"/>
                <w:szCs w:val="22"/>
              </w:rPr>
              <w:t xml:space="preserve">  Under the new rules,</w:t>
            </w:r>
            <w:r w:rsidR="002D2EBD" w:rsidRPr="713ED935">
              <w:rPr>
                <w:sz w:val="22"/>
                <w:szCs w:val="22"/>
              </w:rPr>
              <w:t xml:space="preserve"> </w:t>
            </w:r>
            <w:r w:rsidR="681151E2" w:rsidRPr="713ED935">
              <w:rPr>
                <w:sz w:val="22"/>
                <w:szCs w:val="22"/>
              </w:rPr>
              <w:t xml:space="preserve">after a transition period, </w:t>
            </w:r>
            <w:r w:rsidR="00A55B30" w:rsidRPr="713ED935">
              <w:rPr>
                <w:sz w:val="22"/>
                <w:szCs w:val="22"/>
              </w:rPr>
              <w:t xml:space="preserve">Americans with hearing loss will </w:t>
            </w:r>
            <w:r w:rsidR="008959A7" w:rsidRPr="713ED935">
              <w:rPr>
                <w:sz w:val="22"/>
                <w:szCs w:val="22"/>
              </w:rPr>
              <w:t>no</w:t>
            </w:r>
            <w:r w:rsidR="00A55B30" w:rsidRPr="713ED935">
              <w:rPr>
                <w:sz w:val="22"/>
                <w:szCs w:val="22"/>
              </w:rPr>
              <w:t xml:space="preserve"> longer </w:t>
            </w:r>
            <w:r w:rsidR="008959A7" w:rsidRPr="713ED935">
              <w:rPr>
                <w:sz w:val="22"/>
                <w:szCs w:val="22"/>
              </w:rPr>
              <w:t>be</w:t>
            </w:r>
            <w:r w:rsidR="00A55B30" w:rsidRPr="713ED935">
              <w:rPr>
                <w:sz w:val="22"/>
                <w:szCs w:val="22"/>
              </w:rPr>
              <w:t xml:space="preserve"> limited in their choice of technologies, features, and prices available in the </w:t>
            </w:r>
            <w:r w:rsidR="00927851" w:rsidRPr="713ED935">
              <w:rPr>
                <w:sz w:val="22"/>
                <w:szCs w:val="22"/>
              </w:rPr>
              <w:t xml:space="preserve">mobile </w:t>
            </w:r>
            <w:r w:rsidR="00A55B30" w:rsidRPr="713ED935">
              <w:rPr>
                <w:sz w:val="22"/>
                <w:szCs w:val="22"/>
              </w:rPr>
              <w:t>handset marketplace.</w:t>
            </w:r>
          </w:p>
          <w:p w14:paraId="01DF7161" w14:textId="77777777" w:rsidR="00512645" w:rsidRDefault="00512645" w:rsidP="002E165B">
            <w:pPr>
              <w:rPr>
                <w:sz w:val="22"/>
                <w:szCs w:val="22"/>
              </w:rPr>
            </w:pPr>
          </w:p>
          <w:p w14:paraId="740D3A33" w14:textId="77777777" w:rsidR="00512645" w:rsidRPr="002E165B" w:rsidRDefault="00893753" w:rsidP="002E165B">
            <w:pPr>
              <w:rPr>
                <w:sz w:val="22"/>
                <w:szCs w:val="22"/>
              </w:rPr>
            </w:pPr>
            <w:r w:rsidRPr="713ED935">
              <w:rPr>
                <w:sz w:val="22"/>
                <w:szCs w:val="22"/>
              </w:rPr>
              <w:t xml:space="preserve">The Commission </w:t>
            </w:r>
            <w:r w:rsidR="00F35D91" w:rsidRPr="713ED935">
              <w:rPr>
                <w:sz w:val="22"/>
                <w:szCs w:val="22"/>
              </w:rPr>
              <w:t>also established</w:t>
            </w:r>
            <w:r w:rsidRPr="713ED935">
              <w:rPr>
                <w:sz w:val="22"/>
                <w:szCs w:val="22"/>
              </w:rPr>
              <w:t xml:space="preserve"> a Bluetooth coupling requirement that will benefit consumers by ensuring more universal connectivity between </w:t>
            </w:r>
            <w:r w:rsidR="00927851" w:rsidRPr="713ED935">
              <w:rPr>
                <w:sz w:val="22"/>
                <w:szCs w:val="22"/>
              </w:rPr>
              <w:t xml:space="preserve">mobile </w:t>
            </w:r>
            <w:r w:rsidRPr="713ED935">
              <w:rPr>
                <w:sz w:val="22"/>
                <w:szCs w:val="22"/>
              </w:rPr>
              <w:t>handset</w:t>
            </w:r>
            <w:r w:rsidR="00F01503" w:rsidRPr="713ED935">
              <w:rPr>
                <w:sz w:val="22"/>
                <w:szCs w:val="22"/>
              </w:rPr>
              <w:t>s</w:t>
            </w:r>
            <w:r w:rsidRPr="713ED935">
              <w:rPr>
                <w:sz w:val="22"/>
                <w:szCs w:val="22"/>
              </w:rPr>
              <w:t xml:space="preserve"> and hearing aids, including over-the-counter hearing aids, </w:t>
            </w:r>
            <w:r w:rsidR="008A361D">
              <w:rPr>
                <w:sz w:val="22"/>
                <w:szCs w:val="22"/>
              </w:rPr>
              <w:t xml:space="preserve">by </w:t>
            </w:r>
            <w:r w:rsidR="00DC2AEF" w:rsidRPr="713ED935">
              <w:rPr>
                <w:sz w:val="22"/>
                <w:szCs w:val="22"/>
              </w:rPr>
              <w:t>encourag</w:t>
            </w:r>
            <w:r w:rsidR="008A361D">
              <w:rPr>
                <w:sz w:val="22"/>
                <w:szCs w:val="22"/>
              </w:rPr>
              <w:t>ing</w:t>
            </w:r>
            <w:r w:rsidR="00DC2AEF" w:rsidRPr="713ED935">
              <w:rPr>
                <w:sz w:val="22"/>
                <w:szCs w:val="22"/>
              </w:rPr>
              <w:t xml:space="preserve"> handset manufacturers to move away from proprietary Bluetooth coupling standards.</w:t>
            </w:r>
          </w:p>
          <w:p w14:paraId="3A7EBDED" w14:textId="77777777" w:rsidR="00AF704F" w:rsidRPr="00617B66" w:rsidRDefault="00AF704F" w:rsidP="002E165B">
            <w:pPr>
              <w:rPr>
                <w:sz w:val="22"/>
                <w:szCs w:val="22"/>
              </w:rPr>
            </w:pPr>
          </w:p>
          <w:p w14:paraId="2B490032" w14:textId="77777777" w:rsidR="00E31BEF" w:rsidRPr="00617B66" w:rsidRDefault="00893753" w:rsidP="00005F2F">
            <w:pPr>
              <w:rPr>
                <w:sz w:val="22"/>
                <w:szCs w:val="22"/>
              </w:rPr>
            </w:pPr>
            <w:r w:rsidRPr="713ED935">
              <w:rPr>
                <w:sz w:val="22"/>
                <w:szCs w:val="22"/>
              </w:rPr>
              <w:t xml:space="preserve">The Report and Order also </w:t>
            </w:r>
            <w:r w:rsidR="00964D91">
              <w:rPr>
                <w:sz w:val="22"/>
                <w:szCs w:val="22"/>
              </w:rPr>
              <w:t>requires</w:t>
            </w:r>
            <w:r w:rsidRPr="713ED935">
              <w:rPr>
                <w:sz w:val="22"/>
                <w:szCs w:val="22"/>
              </w:rPr>
              <w:t xml:space="preserve"> that</w:t>
            </w:r>
            <w:r w:rsidR="00FD3645" w:rsidRPr="713ED935">
              <w:rPr>
                <w:sz w:val="22"/>
                <w:szCs w:val="22"/>
              </w:rPr>
              <w:t xml:space="preserve"> </w:t>
            </w:r>
            <w:r w:rsidRPr="713ED935">
              <w:rPr>
                <w:sz w:val="22"/>
                <w:szCs w:val="22"/>
              </w:rPr>
              <w:t xml:space="preserve">all new </w:t>
            </w:r>
            <w:r w:rsidR="00927851" w:rsidRPr="713ED935">
              <w:rPr>
                <w:sz w:val="22"/>
                <w:szCs w:val="22"/>
              </w:rPr>
              <w:t xml:space="preserve">mobile </w:t>
            </w:r>
            <w:r w:rsidRPr="713ED935">
              <w:rPr>
                <w:sz w:val="22"/>
                <w:szCs w:val="22"/>
              </w:rPr>
              <w:t>handset</w:t>
            </w:r>
            <w:r w:rsidR="00F01503" w:rsidRPr="713ED935">
              <w:rPr>
                <w:sz w:val="22"/>
                <w:szCs w:val="22"/>
              </w:rPr>
              <w:t>s</w:t>
            </w:r>
            <w:r w:rsidR="00C50EA3">
              <w:rPr>
                <w:sz w:val="22"/>
                <w:szCs w:val="22"/>
              </w:rPr>
              <w:t xml:space="preserve"> available in the U.S. must meet</w:t>
            </w:r>
            <w:r w:rsidRPr="713ED935">
              <w:rPr>
                <w:sz w:val="22"/>
                <w:szCs w:val="22"/>
              </w:rPr>
              <w:t xml:space="preserve"> volume control </w:t>
            </w:r>
            <w:r w:rsidR="00445FED">
              <w:rPr>
                <w:sz w:val="22"/>
                <w:szCs w:val="22"/>
              </w:rPr>
              <w:t>benchmark</w:t>
            </w:r>
            <w:r w:rsidR="00C50EA3">
              <w:rPr>
                <w:sz w:val="22"/>
                <w:szCs w:val="22"/>
              </w:rPr>
              <w:t>s</w:t>
            </w:r>
            <w:r w:rsidR="009B3CD8">
              <w:rPr>
                <w:sz w:val="22"/>
                <w:szCs w:val="22"/>
              </w:rPr>
              <w:t xml:space="preserve"> that</w:t>
            </w:r>
            <w:r w:rsidR="735EF6FE" w:rsidRPr="713ED935">
              <w:rPr>
                <w:sz w:val="22"/>
                <w:szCs w:val="22"/>
              </w:rPr>
              <w:t xml:space="preserve"> ensure clear audio for the listener by allowing them to </w:t>
            </w:r>
            <w:r w:rsidR="5576A2A0" w:rsidRPr="713ED935">
              <w:rPr>
                <w:sz w:val="22"/>
                <w:szCs w:val="22"/>
              </w:rPr>
              <w:t xml:space="preserve">increase a </w:t>
            </w:r>
            <w:r w:rsidR="00927851" w:rsidRPr="713ED935">
              <w:rPr>
                <w:sz w:val="22"/>
                <w:szCs w:val="22"/>
              </w:rPr>
              <w:t xml:space="preserve">mobile </w:t>
            </w:r>
            <w:r w:rsidR="5576A2A0" w:rsidRPr="713ED935">
              <w:rPr>
                <w:sz w:val="22"/>
                <w:szCs w:val="22"/>
              </w:rPr>
              <w:t xml:space="preserve">handset’s audio volume without introducing distortion.  </w:t>
            </w:r>
            <w:r w:rsidR="00AF678C" w:rsidRPr="713ED935">
              <w:rPr>
                <w:sz w:val="22"/>
                <w:szCs w:val="22"/>
              </w:rPr>
              <w:t>Such</w:t>
            </w:r>
            <w:r w:rsidR="00005F2F" w:rsidRPr="713ED935">
              <w:rPr>
                <w:sz w:val="22"/>
                <w:szCs w:val="22"/>
              </w:rPr>
              <w:t xml:space="preserve"> requirement</w:t>
            </w:r>
            <w:r w:rsidR="004C6A45" w:rsidRPr="713ED935">
              <w:rPr>
                <w:sz w:val="22"/>
                <w:szCs w:val="22"/>
              </w:rPr>
              <w:t xml:space="preserve">s </w:t>
            </w:r>
            <w:r w:rsidR="00005F2F" w:rsidRPr="713ED935">
              <w:rPr>
                <w:sz w:val="22"/>
                <w:szCs w:val="22"/>
              </w:rPr>
              <w:t xml:space="preserve">accommodate consumers with hearing loss who </w:t>
            </w:r>
            <w:r w:rsidR="009B3CD8">
              <w:rPr>
                <w:sz w:val="22"/>
                <w:szCs w:val="22"/>
              </w:rPr>
              <w:t>do not</w:t>
            </w:r>
            <w:r w:rsidR="00005F2F" w:rsidRPr="713ED935">
              <w:rPr>
                <w:sz w:val="22"/>
                <w:szCs w:val="22"/>
              </w:rPr>
              <w:t xml:space="preserve"> use</w:t>
            </w:r>
            <w:r w:rsidR="00D66DDC" w:rsidRPr="713ED935">
              <w:rPr>
                <w:sz w:val="22"/>
                <w:szCs w:val="22"/>
              </w:rPr>
              <w:t xml:space="preserve"> </w:t>
            </w:r>
            <w:r w:rsidR="00005F2F" w:rsidRPr="713ED935">
              <w:rPr>
                <w:sz w:val="22"/>
                <w:szCs w:val="22"/>
              </w:rPr>
              <w:t>hearing aids</w:t>
            </w:r>
            <w:r w:rsidR="009B3CD8">
              <w:rPr>
                <w:sz w:val="22"/>
                <w:szCs w:val="22"/>
              </w:rPr>
              <w:t xml:space="preserve"> as well as those that rely on</w:t>
            </w:r>
            <w:r w:rsidR="00D66DDC" w:rsidRPr="713ED935">
              <w:rPr>
                <w:sz w:val="22"/>
                <w:szCs w:val="22"/>
              </w:rPr>
              <w:t xml:space="preserve"> </w:t>
            </w:r>
            <w:r w:rsidR="00005F2F" w:rsidRPr="713ED935">
              <w:rPr>
                <w:sz w:val="22"/>
                <w:szCs w:val="22"/>
              </w:rPr>
              <w:t>hearing aids or cochlear implants</w:t>
            </w:r>
            <w:r w:rsidR="00ED5BEF" w:rsidRPr="713ED935">
              <w:rPr>
                <w:sz w:val="22"/>
                <w:szCs w:val="22"/>
              </w:rPr>
              <w:t>.</w:t>
            </w:r>
          </w:p>
          <w:p w14:paraId="2A994280" w14:textId="77777777" w:rsidR="00B46CBD" w:rsidRDefault="00B46CBD" w:rsidP="002E165B">
            <w:pPr>
              <w:rPr>
                <w:sz w:val="22"/>
                <w:szCs w:val="22"/>
              </w:rPr>
            </w:pPr>
          </w:p>
          <w:p w14:paraId="5498F527" w14:textId="77777777" w:rsidR="00B46CBD" w:rsidRDefault="00893753" w:rsidP="002E165B">
            <w:pPr>
              <w:rPr>
                <w:sz w:val="22"/>
                <w:szCs w:val="22"/>
              </w:rPr>
            </w:pPr>
            <w:r w:rsidRPr="713ED935">
              <w:rPr>
                <w:sz w:val="22"/>
                <w:szCs w:val="22"/>
              </w:rPr>
              <w:t xml:space="preserve">The new rules also revise labeling and website posting requirements to </w:t>
            </w:r>
            <w:r w:rsidR="00F41B17" w:rsidRPr="713ED935">
              <w:rPr>
                <w:sz w:val="22"/>
                <w:szCs w:val="22"/>
              </w:rPr>
              <w:t>ensure</w:t>
            </w:r>
            <w:r w:rsidRPr="713ED935">
              <w:rPr>
                <w:sz w:val="22"/>
                <w:szCs w:val="22"/>
              </w:rPr>
              <w:t xml:space="preserve"> consumers </w:t>
            </w:r>
            <w:r w:rsidR="00B806B7" w:rsidRPr="713ED935">
              <w:rPr>
                <w:sz w:val="22"/>
                <w:szCs w:val="22"/>
              </w:rPr>
              <w:t xml:space="preserve">have </w:t>
            </w:r>
            <w:r w:rsidRPr="713ED935">
              <w:rPr>
                <w:sz w:val="22"/>
                <w:szCs w:val="22"/>
              </w:rPr>
              <w:t xml:space="preserve">access </w:t>
            </w:r>
            <w:r w:rsidR="0071604B" w:rsidRPr="713ED935">
              <w:rPr>
                <w:sz w:val="22"/>
                <w:szCs w:val="22"/>
              </w:rPr>
              <w:t xml:space="preserve">to </w:t>
            </w:r>
            <w:r w:rsidRPr="713ED935">
              <w:rPr>
                <w:sz w:val="22"/>
                <w:szCs w:val="22"/>
              </w:rPr>
              <w:t>the information that they need to make informed</w:t>
            </w:r>
            <w:r w:rsidR="00692608" w:rsidRPr="713ED935">
              <w:rPr>
                <w:sz w:val="22"/>
                <w:szCs w:val="22"/>
              </w:rPr>
              <w:t xml:space="preserve"> </w:t>
            </w:r>
            <w:r w:rsidRPr="713ED935">
              <w:rPr>
                <w:sz w:val="22"/>
                <w:szCs w:val="22"/>
              </w:rPr>
              <w:t>handset purchasing decisions.</w:t>
            </w:r>
            <w:r w:rsidR="007940F7" w:rsidRPr="713ED935">
              <w:rPr>
                <w:sz w:val="22"/>
                <w:szCs w:val="22"/>
              </w:rPr>
              <w:t xml:space="preserve">  </w:t>
            </w:r>
            <w:r w:rsidR="00206325" w:rsidRPr="713ED935">
              <w:rPr>
                <w:sz w:val="22"/>
                <w:szCs w:val="22"/>
              </w:rPr>
              <w:t xml:space="preserve">Point-of-sale </w:t>
            </w:r>
            <w:r w:rsidR="00307C7B" w:rsidRPr="713ED935">
              <w:rPr>
                <w:sz w:val="22"/>
                <w:szCs w:val="22"/>
              </w:rPr>
              <w:t>labeling requirements will</w:t>
            </w:r>
            <w:r w:rsidR="00206325" w:rsidRPr="713ED935">
              <w:rPr>
                <w:sz w:val="22"/>
                <w:szCs w:val="22"/>
              </w:rPr>
              <w:t xml:space="preserve"> </w:t>
            </w:r>
            <w:r w:rsidR="000945D1" w:rsidRPr="713ED935">
              <w:rPr>
                <w:sz w:val="22"/>
                <w:szCs w:val="22"/>
              </w:rPr>
              <w:t>clarify if the handset is certified as hearing aid compatible, whether or not the handset meets telecoil or Bluetooth coupling requirements</w:t>
            </w:r>
            <w:r w:rsidR="009B3CD8">
              <w:rPr>
                <w:sz w:val="22"/>
                <w:szCs w:val="22"/>
              </w:rPr>
              <w:t>,</w:t>
            </w:r>
            <w:r w:rsidR="009B3CD8" w:rsidRPr="713ED935">
              <w:rPr>
                <w:sz w:val="22"/>
                <w:szCs w:val="22"/>
              </w:rPr>
              <w:t xml:space="preserve"> </w:t>
            </w:r>
            <w:r w:rsidR="00242466" w:rsidRPr="713ED935">
              <w:rPr>
                <w:sz w:val="22"/>
                <w:szCs w:val="22"/>
              </w:rPr>
              <w:t>and</w:t>
            </w:r>
            <w:r w:rsidR="000945D1" w:rsidRPr="713ED935">
              <w:rPr>
                <w:sz w:val="22"/>
                <w:szCs w:val="22"/>
              </w:rPr>
              <w:t xml:space="preserve"> </w:t>
            </w:r>
            <w:r w:rsidR="00E71221" w:rsidRPr="713ED935">
              <w:rPr>
                <w:sz w:val="22"/>
                <w:szCs w:val="22"/>
              </w:rPr>
              <w:t>provide the handset’s conversation</w:t>
            </w:r>
            <w:r w:rsidR="00E33118" w:rsidRPr="713ED935">
              <w:rPr>
                <w:sz w:val="22"/>
                <w:szCs w:val="22"/>
              </w:rPr>
              <w:t>al</w:t>
            </w:r>
            <w:r w:rsidR="00E71221" w:rsidRPr="713ED935">
              <w:rPr>
                <w:sz w:val="22"/>
                <w:szCs w:val="22"/>
              </w:rPr>
              <w:t xml:space="preserve"> gain</w:t>
            </w:r>
            <w:r w:rsidR="005D1E05" w:rsidRPr="713ED935">
              <w:rPr>
                <w:sz w:val="22"/>
                <w:szCs w:val="22"/>
              </w:rPr>
              <w:t xml:space="preserve"> </w:t>
            </w:r>
            <w:r w:rsidR="003B688E" w:rsidRPr="713ED935">
              <w:rPr>
                <w:sz w:val="22"/>
                <w:szCs w:val="22"/>
              </w:rPr>
              <w:t xml:space="preserve">(i.e., how </w:t>
            </w:r>
            <w:r w:rsidR="00C3166E" w:rsidRPr="713ED935">
              <w:rPr>
                <w:sz w:val="22"/>
                <w:szCs w:val="22"/>
              </w:rPr>
              <w:t xml:space="preserve">high the handset’s audio volume can be raised while still meeting </w:t>
            </w:r>
            <w:r w:rsidR="002965BA" w:rsidRPr="713ED935">
              <w:rPr>
                <w:sz w:val="22"/>
                <w:szCs w:val="22"/>
              </w:rPr>
              <w:t>volume control requirements).</w:t>
            </w:r>
          </w:p>
          <w:p w14:paraId="0B01AC0B" w14:textId="77777777" w:rsidR="00B46CBD" w:rsidRDefault="00B46CBD" w:rsidP="002E165B">
            <w:pPr>
              <w:rPr>
                <w:sz w:val="22"/>
                <w:szCs w:val="22"/>
              </w:rPr>
            </w:pPr>
          </w:p>
          <w:p w14:paraId="5A31D16D" w14:textId="77777777" w:rsidR="000A1EB1" w:rsidRDefault="00893753" w:rsidP="002E1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Establishing</w:t>
            </w:r>
            <w:r w:rsidR="00930D8B" w:rsidRPr="713ED935">
              <w:rPr>
                <w:sz w:val="22"/>
                <w:szCs w:val="22"/>
              </w:rPr>
              <w:t xml:space="preserve"> a </w:t>
            </w:r>
            <w:r w:rsidRPr="713ED935">
              <w:rPr>
                <w:sz w:val="22"/>
                <w:szCs w:val="22"/>
              </w:rPr>
              <w:t>100% hearing aid compatibility</w:t>
            </w:r>
            <w:r w:rsidR="00CF6DCF" w:rsidRPr="713ED935">
              <w:rPr>
                <w:sz w:val="22"/>
                <w:szCs w:val="22"/>
              </w:rPr>
              <w:t xml:space="preserve"> </w:t>
            </w:r>
            <w:r w:rsidR="00930D8B" w:rsidRPr="713ED935">
              <w:rPr>
                <w:sz w:val="22"/>
                <w:szCs w:val="22"/>
              </w:rPr>
              <w:t xml:space="preserve">requirement for all </w:t>
            </w:r>
            <w:r w:rsidR="00AD6130" w:rsidRPr="713ED935">
              <w:rPr>
                <w:sz w:val="22"/>
                <w:szCs w:val="22"/>
              </w:rPr>
              <w:t>mobile</w:t>
            </w:r>
            <w:r w:rsidR="00CF6DCF" w:rsidRPr="713ED935">
              <w:rPr>
                <w:sz w:val="22"/>
                <w:szCs w:val="22"/>
              </w:rPr>
              <w:t xml:space="preserve"> </w:t>
            </w:r>
            <w:r w:rsidR="00930D8B" w:rsidRPr="713ED935">
              <w:rPr>
                <w:sz w:val="22"/>
                <w:szCs w:val="22"/>
              </w:rPr>
              <w:t>handset</w:t>
            </w:r>
            <w:r w:rsidR="001A01ED" w:rsidRPr="713ED935">
              <w:rPr>
                <w:sz w:val="22"/>
                <w:szCs w:val="22"/>
              </w:rPr>
              <w:t>s</w:t>
            </w:r>
            <w:r w:rsidRPr="713ED935">
              <w:rPr>
                <w:sz w:val="22"/>
                <w:szCs w:val="22"/>
              </w:rPr>
              <w:t xml:space="preserve"> </w:t>
            </w:r>
            <w:r w:rsidR="000840F6" w:rsidRPr="713ED935">
              <w:rPr>
                <w:sz w:val="22"/>
                <w:szCs w:val="22"/>
              </w:rPr>
              <w:t xml:space="preserve">was made possible by </w:t>
            </w:r>
            <w:r w:rsidRPr="713ED935">
              <w:rPr>
                <w:sz w:val="22"/>
                <w:szCs w:val="22"/>
              </w:rPr>
              <w:t>the collaborative efforts of members of the Hearing Aid Compatibility Task Force—</w:t>
            </w:r>
            <w:r w:rsidR="00695D96" w:rsidRPr="713ED935">
              <w:rPr>
                <w:sz w:val="22"/>
                <w:szCs w:val="22"/>
              </w:rPr>
              <w:t>an independent organization of wireless service providers, handset manufacturers</w:t>
            </w:r>
            <w:r>
              <w:rPr>
                <w:sz w:val="22"/>
                <w:szCs w:val="22"/>
              </w:rPr>
              <w:t xml:space="preserve">, </w:t>
            </w:r>
            <w:r w:rsidRPr="00C34164">
              <w:rPr>
                <w:bCs/>
              </w:rPr>
              <w:t xml:space="preserve">research </w:t>
            </w:r>
            <w:r w:rsidRPr="00C34164">
              <w:rPr>
                <w:bCs/>
              </w:rPr>
              <w:t>institutions and advocates for those with hearing loss</w:t>
            </w:r>
            <w:r w:rsidR="00695D96" w:rsidRPr="713ED935">
              <w:rPr>
                <w:sz w:val="22"/>
                <w:szCs w:val="22"/>
              </w:rPr>
              <w:t>.</w:t>
            </w:r>
            <w:r w:rsidR="002E0AEE" w:rsidRPr="713ED935">
              <w:rPr>
                <w:sz w:val="22"/>
                <w:szCs w:val="22"/>
              </w:rPr>
              <w:t xml:space="preserve">  Members </w:t>
            </w:r>
            <w:r w:rsidR="00AD6130" w:rsidRPr="713ED935">
              <w:rPr>
                <w:sz w:val="22"/>
                <w:szCs w:val="22"/>
              </w:rPr>
              <w:t xml:space="preserve">of the Task Force </w:t>
            </w:r>
            <w:r w:rsidR="002E0AEE" w:rsidRPr="713ED935">
              <w:rPr>
                <w:sz w:val="22"/>
                <w:szCs w:val="22"/>
              </w:rPr>
              <w:t xml:space="preserve">worked together over a period of years to reach a consensus on how the Commission could achieve </w:t>
            </w:r>
            <w:r w:rsidR="00AD6130" w:rsidRPr="713ED935">
              <w:rPr>
                <w:sz w:val="22"/>
                <w:szCs w:val="22"/>
              </w:rPr>
              <w:t>its</w:t>
            </w:r>
            <w:r w:rsidR="002E0AEE" w:rsidRPr="713ED935">
              <w:rPr>
                <w:sz w:val="22"/>
                <w:szCs w:val="22"/>
              </w:rPr>
              <w:t xml:space="preserve"> </w:t>
            </w:r>
            <w:r w:rsidR="00494A91" w:rsidRPr="713ED935">
              <w:rPr>
                <w:sz w:val="22"/>
                <w:szCs w:val="22"/>
              </w:rPr>
              <w:t>objective</w:t>
            </w:r>
            <w:r w:rsidR="00AD6130" w:rsidRPr="713ED935">
              <w:rPr>
                <w:sz w:val="22"/>
                <w:szCs w:val="22"/>
              </w:rPr>
              <w:t xml:space="preserve"> of requiring 100% of all mobile handsets to be hearing aid compatible</w:t>
            </w:r>
            <w:r w:rsidR="002E0AEE" w:rsidRPr="713ED935">
              <w:rPr>
                <w:sz w:val="22"/>
                <w:szCs w:val="22"/>
              </w:rPr>
              <w:t>.</w:t>
            </w:r>
          </w:p>
          <w:p w14:paraId="443C1B9D" w14:textId="77777777" w:rsidR="000A1EB1" w:rsidRDefault="000A1EB1" w:rsidP="002E165B">
            <w:pPr>
              <w:rPr>
                <w:sz w:val="22"/>
                <w:szCs w:val="22"/>
              </w:rPr>
            </w:pPr>
          </w:p>
          <w:p w14:paraId="50FC27C8" w14:textId="77777777" w:rsidR="00050E9D" w:rsidRPr="00050E9D" w:rsidRDefault="00893753" w:rsidP="00050E9D">
            <w:pPr>
              <w:rPr>
                <w:sz w:val="22"/>
                <w:szCs w:val="22"/>
              </w:rPr>
            </w:pPr>
            <w:r w:rsidRPr="00050E9D">
              <w:rPr>
                <w:sz w:val="22"/>
                <w:szCs w:val="22"/>
              </w:rPr>
              <w:t>Action by the Commission October 17, 2024 by Report and Order (FCC 24-</w:t>
            </w:r>
            <w:r w:rsidR="00442AE4">
              <w:rPr>
                <w:sz w:val="22"/>
                <w:szCs w:val="22"/>
              </w:rPr>
              <w:t>112</w:t>
            </w:r>
            <w:r w:rsidRPr="00050E9D">
              <w:rPr>
                <w:sz w:val="22"/>
                <w:szCs w:val="22"/>
              </w:rPr>
              <w:t>).  Chairwoman Rosenworcel, Commissioners Carr, Starks, Simington, and Gomez approving.  Chairwoman Rosenworcel</w:t>
            </w:r>
            <w:r w:rsidR="00442AE4">
              <w:rPr>
                <w:sz w:val="22"/>
                <w:szCs w:val="22"/>
              </w:rPr>
              <w:t xml:space="preserve"> and </w:t>
            </w:r>
            <w:r w:rsidRPr="00050E9D">
              <w:rPr>
                <w:sz w:val="22"/>
                <w:szCs w:val="22"/>
              </w:rPr>
              <w:t>Commissioner Starks</w:t>
            </w:r>
            <w:r w:rsidR="00442AE4">
              <w:rPr>
                <w:sz w:val="22"/>
                <w:szCs w:val="22"/>
              </w:rPr>
              <w:t xml:space="preserve"> </w:t>
            </w:r>
            <w:r w:rsidRPr="00050E9D">
              <w:rPr>
                <w:sz w:val="22"/>
                <w:szCs w:val="22"/>
              </w:rPr>
              <w:t>issuing separate statements.</w:t>
            </w:r>
          </w:p>
          <w:p w14:paraId="748F0403" w14:textId="77777777" w:rsidR="00050E9D" w:rsidRPr="00050E9D" w:rsidRDefault="00050E9D" w:rsidP="00050E9D">
            <w:pPr>
              <w:rPr>
                <w:sz w:val="22"/>
                <w:szCs w:val="22"/>
              </w:rPr>
            </w:pPr>
          </w:p>
          <w:p w14:paraId="2D99D78F" w14:textId="77777777" w:rsidR="00050E9D" w:rsidRPr="002E165B" w:rsidRDefault="00893753" w:rsidP="00050E9D">
            <w:pPr>
              <w:rPr>
                <w:sz w:val="22"/>
                <w:szCs w:val="22"/>
              </w:rPr>
            </w:pPr>
            <w:r w:rsidRPr="00050E9D">
              <w:rPr>
                <w:sz w:val="22"/>
                <w:szCs w:val="22"/>
              </w:rPr>
              <w:t>WT Docket No. 23-388</w:t>
            </w:r>
          </w:p>
          <w:p w14:paraId="01EF5528" w14:textId="77777777" w:rsidR="004F0F1F" w:rsidRPr="007475A1" w:rsidRDefault="00893753" w:rsidP="00850E26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14:paraId="55A28897" w14:textId="77777777" w:rsidR="00CC5E08" w:rsidRPr="0080486B" w:rsidRDefault="00893753" w:rsidP="00850E26">
            <w:pPr>
              <w:ind w:right="72"/>
              <w:jc w:val="center"/>
              <w:rPr>
                <w:rStyle w:val="Hyperlink"/>
                <w:b/>
                <w:bCs/>
                <w:color w:val="auto"/>
                <w:sz w:val="17"/>
                <w:szCs w:val="17"/>
              </w:rPr>
            </w:pPr>
            <w:r w:rsidRPr="004A729A">
              <w:rPr>
                <w:b/>
                <w:bCs/>
                <w:sz w:val="22"/>
                <w:szCs w:val="22"/>
              </w:rPr>
              <w:lastRenderedPageBreak/>
              <w:br/>
            </w:r>
            <w:r w:rsidR="00AD0D19" w:rsidRPr="0080486B">
              <w:rPr>
                <w:b/>
                <w:bCs/>
                <w:sz w:val="17"/>
                <w:szCs w:val="17"/>
              </w:rPr>
              <w:t xml:space="preserve">Media Relations: </w:t>
            </w:r>
            <w:r w:rsidR="00AC0A38" w:rsidRPr="0080486B">
              <w:rPr>
                <w:b/>
                <w:bCs/>
                <w:sz w:val="17"/>
                <w:szCs w:val="17"/>
              </w:rPr>
              <w:t xml:space="preserve">(202) </w:t>
            </w:r>
            <w:r w:rsidR="00AD0D19" w:rsidRPr="0080486B">
              <w:rPr>
                <w:b/>
                <w:bCs/>
                <w:sz w:val="17"/>
                <w:szCs w:val="17"/>
              </w:rPr>
              <w:t>418-</w:t>
            </w:r>
            <w:r w:rsidRPr="0080486B">
              <w:rPr>
                <w:b/>
                <w:bCs/>
                <w:sz w:val="17"/>
                <w:szCs w:val="17"/>
              </w:rPr>
              <w:t>0500</w:t>
            </w:r>
            <w:r w:rsidR="0080486B" w:rsidRPr="0080486B">
              <w:rPr>
                <w:b/>
                <w:bCs/>
                <w:sz w:val="17"/>
                <w:szCs w:val="17"/>
              </w:rPr>
              <w:t xml:space="preserve"> / </w:t>
            </w:r>
            <w:r w:rsidR="00850E26" w:rsidRPr="0080486B">
              <w:rPr>
                <w:b/>
                <w:bCs/>
                <w:sz w:val="17"/>
                <w:szCs w:val="17"/>
              </w:rPr>
              <w:t>ASL</w:t>
            </w:r>
            <w:r w:rsidR="00A81700" w:rsidRPr="0080486B">
              <w:rPr>
                <w:b/>
                <w:bCs/>
                <w:sz w:val="17"/>
                <w:szCs w:val="17"/>
              </w:rPr>
              <w:t xml:space="preserve">: (844) </w:t>
            </w:r>
            <w:r w:rsidR="00850E26" w:rsidRPr="0080486B">
              <w:rPr>
                <w:b/>
                <w:bCs/>
                <w:sz w:val="17"/>
                <w:szCs w:val="17"/>
              </w:rPr>
              <w:t>432-2275</w:t>
            </w:r>
            <w:r w:rsidR="0080486B" w:rsidRPr="0080486B">
              <w:rPr>
                <w:b/>
                <w:bCs/>
                <w:sz w:val="17"/>
                <w:szCs w:val="17"/>
              </w:rPr>
              <w:t xml:space="preserve"> / </w:t>
            </w:r>
            <w:r w:rsidR="00285C36" w:rsidRPr="0080486B">
              <w:rPr>
                <w:b/>
                <w:sz w:val="17"/>
                <w:szCs w:val="17"/>
              </w:rPr>
              <w:t>www.fcc.gov</w:t>
            </w:r>
            <w:r w:rsidR="00285C36" w:rsidRPr="0080486B">
              <w:rPr>
                <w:b/>
                <w:bCs/>
                <w:sz w:val="17"/>
                <w:szCs w:val="17"/>
              </w:rPr>
              <w:t xml:space="preserve"> </w:t>
            </w:r>
          </w:p>
          <w:p w14:paraId="575EF760" w14:textId="77777777" w:rsidR="0069420F" w:rsidRPr="00EE0E90" w:rsidRDefault="0069420F" w:rsidP="00850E26">
            <w:pPr>
              <w:ind w:right="72"/>
              <w:jc w:val="center"/>
              <w:rPr>
                <w:b/>
                <w:bCs/>
                <w:sz w:val="18"/>
                <w:szCs w:val="18"/>
              </w:rPr>
            </w:pPr>
          </w:p>
          <w:p w14:paraId="71450BA4" w14:textId="77777777" w:rsidR="00EE0E90" w:rsidRPr="00EF729B" w:rsidRDefault="00893753" w:rsidP="00850E26">
            <w:pPr>
              <w:ind w:right="72"/>
              <w:jc w:val="center"/>
              <w:rPr>
                <w:bCs/>
                <w:i/>
                <w:sz w:val="16"/>
                <w:szCs w:val="16"/>
              </w:rPr>
            </w:pPr>
            <w:r w:rsidRPr="00EF729B">
              <w:rPr>
                <w:bCs/>
                <w:i/>
                <w:sz w:val="16"/>
                <w:szCs w:val="16"/>
              </w:rPr>
              <w:t xml:space="preserve">This is an unofficial announcement of Commission action.  Release of the full text of a Commission order constitutes official action.  See MCI v. FCC, 515 F.2d 385 </w:t>
            </w:r>
            <w:r w:rsidRPr="00EF729B">
              <w:rPr>
                <w:bCs/>
                <w:i/>
                <w:sz w:val="16"/>
                <w:szCs w:val="16"/>
              </w:rPr>
              <w:t>(D.C. Cir. 1974).</w:t>
            </w:r>
          </w:p>
        </w:tc>
      </w:tr>
    </w:tbl>
    <w:p w14:paraId="29902D7A" w14:textId="77777777" w:rsidR="00D24C3D" w:rsidRPr="007528A5" w:rsidRDefault="00D24C3D">
      <w:pPr>
        <w:rPr>
          <w:b/>
          <w:bCs/>
          <w:sz w:val="2"/>
          <w:szCs w:val="2"/>
        </w:rPr>
      </w:pPr>
    </w:p>
    <w:sectPr w:rsidR="00D24C3D" w:rsidRPr="007528A5" w:rsidSect="00B10D5A">
      <w:footerReference w:type="even" r:id="rId8"/>
      <w:footerReference w:type="default" r:id="rId9"/>
      <w:footerReference w:type="first" r:id="rId10"/>
      <w:pgSz w:w="12240" w:h="15840"/>
      <w:pgMar w:top="63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8669B" w14:textId="77777777" w:rsidR="00893753" w:rsidRDefault="00893753" w:rsidP="00893753">
      <w:r>
        <w:separator/>
      </w:r>
    </w:p>
  </w:endnote>
  <w:endnote w:type="continuationSeparator" w:id="0">
    <w:p w14:paraId="344BF6C4" w14:textId="77777777" w:rsidR="00893753" w:rsidRDefault="00893753" w:rsidP="0089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B6B72" w14:textId="469B7CBB" w:rsidR="00893753" w:rsidRDefault="008937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0CE2A1" wp14:editId="44D486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2475101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44DBB" w14:textId="56D6D254" w:rsidR="00893753" w:rsidRPr="00893753" w:rsidRDefault="00893753" w:rsidP="0089375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37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CE2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744DBB" w14:textId="56D6D254" w:rsidR="00893753" w:rsidRPr="00893753" w:rsidRDefault="00893753" w:rsidP="0089375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37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11786" w14:textId="79B0F655" w:rsidR="00893753" w:rsidRDefault="008937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E70C79" wp14:editId="1AB1A341">
              <wp:simplePos x="11430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9022154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713A0" w14:textId="058890B5" w:rsidR="00893753" w:rsidRPr="00893753" w:rsidRDefault="00893753" w:rsidP="0089375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37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70C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70713A0" w14:textId="058890B5" w:rsidR="00893753" w:rsidRPr="00893753" w:rsidRDefault="00893753" w:rsidP="0089375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37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FA59B" w14:textId="1E6DA3A1" w:rsidR="00893753" w:rsidRDefault="008937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2B1993" wp14:editId="58D4F1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1534858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E61D6" w14:textId="310C1A32" w:rsidR="00893753" w:rsidRPr="00893753" w:rsidRDefault="00893753" w:rsidP="0089375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37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B19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34E61D6" w14:textId="310C1A32" w:rsidR="00893753" w:rsidRPr="00893753" w:rsidRDefault="00893753" w:rsidP="0089375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37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F64AC" w14:textId="77777777" w:rsidR="00893753" w:rsidRDefault="00893753" w:rsidP="00893753">
      <w:r>
        <w:separator/>
      </w:r>
    </w:p>
  </w:footnote>
  <w:footnote w:type="continuationSeparator" w:id="0">
    <w:p w14:paraId="5897B496" w14:textId="77777777" w:rsidR="00893753" w:rsidRDefault="00893753" w:rsidP="00893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A2525"/>
    <w:multiLevelType w:val="hybridMultilevel"/>
    <w:tmpl w:val="09569F20"/>
    <w:lvl w:ilvl="0" w:tplc="830E4FD4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0E827C8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87568A4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24CAA8EC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F75C179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870A0FC0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79147A3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D1B6C3E8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58B8148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E1"/>
    <w:rsid w:val="00001302"/>
    <w:rsid w:val="00003C4F"/>
    <w:rsid w:val="00005918"/>
    <w:rsid w:val="00005F2F"/>
    <w:rsid w:val="0002500C"/>
    <w:rsid w:val="00027F6A"/>
    <w:rsid w:val="000311FC"/>
    <w:rsid w:val="00040127"/>
    <w:rsid w:val="0004148F"/>
    <w:rsid w:val="0004155B"/>
    <w:rsid w:val="00050E9D"/>
    <w:rsid w:val="00054BB7"/>
    <w:rsid w:val="000637CB"/>
    <w:rsid w:val="0006462A"/>
    <w:rsid w:val="00065E2D"/>
    <w:rsid w:val="00074FB8"/>
    <w:rsid w:val="00081232"/>
    <w:rsid w:val="0008215D"/>
    <w:rsid w:val="000840F6"/>
    <w:rsid w:val="00091303"/>
    <w:rsid w:val="00091E65"/>
    <w:rsid w:val="000945D1"/>
    <w:rsid w:val="00096D4A"/>
    <w:rsid w:val="0009762D"/>
    <w:rsid w:val="000A1EB1"/>
    <w:rsid w:val="000A38EA"/>
    <w:rsid w:val="000B3EE0"/>
    <w:rsid w:val="000C1E47"/>
    <w:rsid w:val="000C26F3"/>
    <w:rsid w:val="000C50C7"/>
    <w:rsid w:val="000D1128"/>
    <w:rsid w:val="000D3C69"/>
    <w:rsid w:val="000D76A3"/>
    <w:rsid w:val="000E049E"/>
    <w:rsid w:val="000F21F9"/>
    <w:rsid w:val="0010118F"/>
    <w:rsid w:val="0010799B"/>
    <w:rsid w:val="00115079"/>
    <w:rsid w:val="00117DB2"/>
    <w:rsid w:val="00123ED2"/>
    <w:rsid w:val="00125BE0"/>
    <w:rsid w:val="00134FE7"/>
    <w:rsid w:val="00142C13"/>
    <w:rsid w:val="00145CE0"/>
    <w:rsid w:val="00152776"/>
    <w:rsid w:val="00153222"/>
    <w:rsid w:val="00153939"/>
    <w:rsid w:val="00154F93"/>
    <w:rsid w:val="001577D3"/>
    <w:rsid w:val="00164216"/>
    <w:rsid w:val="00172FBF"/>
    <w:rsid w:val="001733A6"/>
    <w:rsid w:val="00173E4F"/>
    <w:rsid w:val="001865A9"/>
    <w:rsid w:val="00187DB2"/>
    <w:rsid w:val="00197D52"/>
    <w:rsid w:val="001A01ED"/>
    <w:rsid w:val="001A4B7F"/>
    <w:rsid w:val="001B20BB"/>
    <w:rsid w:val="001B7922"/>
    <w:rsid w:val="001C4370"/>
    <w:rsid w:val="001D0E9C"/>
    <w:rsid w:val="001D14EC"/>
    <w:rsid w:val="001D2310"/>
    <w:rsid w:val="001D3779"/>
    <w:rsid w:val="001F0469"/>
    <w:rsid w:val="00203A98"/>
    <w:rsid w:val="00203C62"/>
    <w:rsid w:val="00206325"/>
    <w:rsid w:val="00206EDD"/>
    <w:rsid w:val="0021247E"/>
    <w:rsid w:val="002146F6"/>
    <w:rsid w:val="00222F9D"/>
    <w:rsid w:val="002302E9"/>
    <w:rsid w:val="00231C32"/>
    <w:rsid w:val="00240345"/>
    <w:rsid w:val="002421F0"/>
    <w:rsid w:val="00242466"/>
    <w:rsid w:val="00247274"/>
    <w:rsid w:val="0026346C"/>
    <w:rsid w:val="00266966"/>
    <w:rsid w:val="00281D74"/>
    <w:rsid w:val="00285C36"/>
    <w:rsid w:val="00286596"/>
    <w:rsid w:val="00294C0C"/>
    <w:rsid w:val="00295796"/>
    <w:rsid w:val="002965BA"/>
    <w:rsid w:val="002A0934"/>
    <w:rsid w:val="002A5CAF"/>
    <w:rsid w:val="002B1013"/>
    <w:rsid w:val="002B3610"/>
    <w:rsid w:val="002C57C7"/>
    <w:rsid w:val="002D03E5"/>
    <w:rsid w:val="002D2EBD"/>
    <w:rsid w:val="002D42FF"/>
    <w:rsid w:val="002D45C4"/>
    <w:rsid w:val="002E0AEE"/>
    <w:rsid w:val="002E1117"/>
    <w:rsid w:val="002E165B"/>
    <w:rsid w:val="002E3F1D"/>
    <w:rsid w:val="002F22E2"/>
    <w:rsid w:val="002F30C4"/>
    <w:rsid w:val="002F31D0"/>
    <w:rsid w:val="002F50FE"/>
    <w:rsid w:val="002F5674"/>
    <w:rsid w:val="00300359"/>
    <w:rsid w:val="00307C7B"/>
    <w:rsid w:val="0031773E"/>
    <w:rsid w:val="00330BC7"/>
    <w:rsid w:val="00333871"/>
    <w:rsid w:val="0033406B"/>
    <w:rsid w:val="00340690"/>
    <w:rsid w:val="00347716"/>
    <w:rsid w:val="003506E1"/>
    <w:rsid w:val="00353F79"/>
    <w:rsid w:val="00360321"/>
    <w:rsid w:val="003661FF"/>
    <w:rsid w:val="003727E3"/>
    <w:rsid w:val="00374F85"/>
    <w:rsid w:val="00380ED8"/>
    <w:rsid w:val="00385A93"/>
    <w:rsid w:val="00386595"/>
    <w:rsid w:val="003910F1"/>
    <w:rsid w:val="003A5B9D"/>
    <w:rsid w:val="003B688E"/>
    <w:rsid w:val="003C44AF"/>
    <w:rsid w:val="003D7499"/>
    <w:rsid w:val="003E42FC"/>
    <w:rsid w:val="003E43BA"/>
    <w:rsid w:val="003E5991"/>
    <w:rsid w:val="003F344A"/>
    <w:rsid w:val="003F56E1"/>
    <w:rsid w:val="003F6804"/>
    <w:rsid w:val="00403FF0"/>
    <w:rsid w:val="0042046D"/>
    <w:rsid w:val="0042116E"/>
    <w:rsid w:val="00425AEF"/>
    <w:rsid w:val="00426518"/>
    <w:rsid w:val="00426B58"/>
    <w:rsid w:val="00427B06"/>
    <w:rsid w:val="00435C9A"/>
    <w:rsid w:val="00441F59"/>
    <w:rsid w:val="00442A99"/>
    <w:rsid w:val="00442AE4"/>
    <w:rsid w:val="00444E07"/>
    <w:rsid w:val="00444FA9"/>
    <w:rsid w:val="004457DD"/>
    <w:rsid w:val="00445FED"/>
    <w:rsid w:val="0047173D"/>
    <w:rsid w:val="00473103"/>
    <w:rsid w:val="00473E9C"/>
    <w:rsid w:val="00480099"/>
    <w:rsid w:val="00486FDA"/>
    <w:rsid w:val="00490F7C"/>
    <w:rsid w:val="004941A2"/>
    <w:rsid w:val="00494A91"/>
    <w:rsid w:val="00497858"/>
    <w:rsid w:val="004A392A"/>
    <w:rsid w:val="004A729A"/>
    <w:rsid w:val="004A7559"/>
    <w:rsid w:val="004B4FEA"/>
    <w:rsid w:val="004C06F7"/>
    <w:rsid w:val="004C0ADA"/>
    <w:rsid w:val="004C2645"/>
    <w:rsid w:val="004C433E"/>
    <w:rsid w:val="004C4512"/>
    <w:rsid w:val="004C4F36"/>
    <w:rsid w:val="004C6A45"/>
    <w:rsid w:val="004D1E65"/>
    <w:rsid w:val="004D3D85"/>
    <w:rsid w:val="004D75B5"/>
    <w:rsid w:val="004E2BD8"/>
    <w:rsid w:val="004F0F1F"/>
    <w:rsid w:val="005022AA"/>
    <w:rsid w:val="00502C0B"/>
    <w:rsid w:val="00504845"/>
    <w:rsid w:val="0050757F"/>
    <w:rsid w:val="00512645"/>
    <w:rsid w:val="00513A41"/>
    <w:rsid w:val="0051422E"/>
    <w:rsid w:val="00516AD2"/>
    <w:rsid w:val="005216F9"/>
    <w:rsid w:val="00521E50"/>
    <w:rsid w:val="0052739B"/>
    <w:rsid w:val="005278FC"/>
    <w:rsid w:val="00545DAE"/>
    <w:rsid w:val="0055119A"/>
    <w:rsid w:val="00556C79"/>
    <w:rsid w:val="00564D4B"/>
    <w:rsid w:val="00566509"/>
    <w:rsid w:val="00567851"/>
    <w:rsid w:val="00571B83"/>
    <w:rsid w:val="00575A00"/>
    <w:rsid w:val="00583A19"/>
    <w:rsid w:val="00586417"/>
    <w:rsid w:val="005866F5"/>
    <w:rsid w:val="0058673C"/>
    <w:rsid w:val="00590237"/>
    <w:rsid w:val="0059466E"/>
    <w:rsid w:val="00595343"/>
    <w:rsid w:val="005A7972"/>
    <w:rsid w:val="005A7B22"/>
    <w:rsid w:val="005B1612"/>
    <w:rsid w:val="005B17E7"/>
    <w:rsid w:val="005B2643"/>
    <w:rsid w:val="005B6B1D"/>
    <w:rsid w:val="005D17FD"/>
    <w:rsid w:val="005D1E05"/>
    <w:rsid w:val="005D7D07"/>
    <w:rsid w:val="005F0D55"/>
    <w:rsid w:val="005F183E"/>
    <w:rsid w:val="005F53CE"/>
    <w:rsid w:val="00600DDA"/>
    <w:rsid w:val="006033FC"/>
    <w:rsid w:val="00603A30"/>
    <w:rsid w:val="00604211"/>
    <w:rsid w:val="00612F64"/>
    <w:rsid w:val="00613498"/>
    <w:rsid w:val="00617B66"/>
    <w:rsid w:val="00617B94"/>
    <w:rsid w:val="00620533"/>
    <w:rsid w:val="00620BED"/>
    <w:rsid w:val="006216AF"/>
    <w:rsid w:val="00622F0D"/>
    <w:rsid w:val="00640831"/>
    <w:rsid w:val="006415B4"/>
    <w:rsid w:val="0064254D"/>
    <w:rsid w:val="00644E3D"/>
    <w:rsid w:val="00651B9E"/>
    <w:rsid w:val="00652019"/>
    <w:rsid w:val="006520BA"/>
    <w:rsid w:val="00656CA5"/>
    <w:rsid w:val="006571C9"/>
    <w:rsid w:val="00657EC9"/>
    <w:rsid w:val="00665633"/>
    <w:rsid w:val="006659FB"/>
    <w:rsid w:val="00666233"/>
    <w:rsid w:val="00674C86"/>
    <w:rsid w:val="0068015E"/>
    <w:rsid w:val="00680199"/>
    <w:rsid w:val="00683F51"/>
    <w:rsid w:val="006861AB"/>
    <w:rsid w:val="006864C1"/>
    <w:rsid w:val="00686B89"/>
    <w:rsid w:val="00687086"/>
    <w:rsid w:val="0069125C"/>
    <w:rsid w:val="00692608"/>
    <w:rsid w:val="0069420F"/>
    <w:rsid w:val="00695D96"/>
    <w:rsid w:val="006A2FC5"/>
    <w:rsid w:val="006A7D75"/>
    <w:rsid w:val="006B0A70"/>
    <w:rsid w:val="006B606A"/>
    <w:rsid w:val="006C33AF"/>
    <w:rsid w:val="006D16EF"/>
    <w:rsid w:val="006D2D90"/>
    <w:rsid w:val="006D4490"/>
    <w:rsid w:val="006D5D22"/>
    <w:rsid w:val="006D5E88"/>
    <w:rsid w:val="006D66C8"/>
    <w:rsid w:val="006E0324"/>
    <w:rsid w:val="006E31D0"/>
    <w:rsid w:val="006E4A76"/>
    <w:rsid w:val="006E735B"/>
    <w:rsid w:val="006F1DBD"/>
    <w:rsid w:val="00700556"/>
    <w:rsid w:val="00700A22"/>
    <w:rsid w:val="0070181F"/>
    <w:rsid w:val="007019AC"/>
    <w:rsid w:val="0070589A"/>
    <w:rsid w:val="00707336"/>
    <w:rsid w:val="007157F5"/>
    <w:rsid w:val="0071604B"/>
    <w:rsid w:val="007167DD"/>
    <w:rsid w:val="00722909"/>
    <w:rsid w:val="0072478B"/>
    <w:rsid w:val="0073414D"/>
    <w:rsid w:val="007475A1"/>
    <w:rsid w:val="0075235E"/>
    <w:rsid w:val="007528A5"/>
    <w:rsid w:val="00756BDB"/>
    <w:rsid w:val="0075705F"/>
    <w:rsid w:val="00766A47"/>
    <w:rsid w:val="007732CC"/>
    <w:rsid w:val="00774079"/>
    <w:rsid w:val="0077752B"/>
    <w:rsid w:val="00780704"/>
    <w:rsid w:val="00792A87"/>
    <w:rsid w:val="00793D6F"/>
    <w:rsid w:val="00794090"/>
    <w:rsid w:val="007940F7"/>
    <w:rsid w:val="00796863"/>
    <w:rsid w:val="007A44F8"/>
    <w:rsid w:val="007B0269"/>
    <w:rsid w:val="007B0583"/>
    <w:rsid w:val="007B3044"/>
    <w:rsid w:val="007D21BF"/>
    <w:rsid w:val="007E1040"/>
    <w:rsid w:val="007F1015"/>
    <w:rsid w:val="007F3C12"/>
    <w:rsid w:val="007F5205"/>
    <w:rsid w:val="007F6734"/>
    <w:rsid w:val="0080486B"/>
    <w:rsid w:val="008077DA"/>
    <w:rsid w:val="00813BBA"/>
    <w:rsid w:val="008215E7"/>
    <w:rsid w:val="00822968"/>
    <w:rsid w:val="00830FC6"/>
    <w:rsid w:val="00850E26"/>
    <w:rsid w:val="00865EAA"/>
    <w:rsid w:val="00866F06"/>
    <w:rsid w:val="008728F5"/>
    <w:rsid w:val="00876D4A"/>
    <w:rsid w:val="008824C2"/>
    <w:rsid w:val="008912F3"/>
    <w:rsid w:val="00893753"/>
    <w:rsid w:val="008959A7"/>
    <w:rsid w:val="008960E4"/>
    <w:rsid w:val="008A2C31"/>
    <w:rsid w:val="008A33DF"/>
    <w:rsid w:val="008A361D"/>
    <w:rsid w:val="008A3739"/>
    <w:rsid w:val="008A3940"/>
    <w:rsid w:val="008B0DC1"/>
    <w:rsid w:val="008B13C9"/>
    <w:rsid w:val="008B22B0"/>
    <w:rsid w:val="008C248C"/>
    <w:rsid w:val="008C5432"/>
    <w:rsid w:val="008C7BF1"/>
    <w:rsid w:val="008D00D6"/>
    <w:rsid w:val="008D4D00"/>
    <w:rsid w:val="008D4E5E"/>
    <w:rsid w:val="008D7ABD"/>
    <w:rsid w:val="008E2228"/>
    <w:rsid w:val="008E55A2"/>
    <w:rsid w:val="008F1609"/>
    <w:rsid w:val="008F6F9A"/>
    <w:rsid w:val="008F78D8"/>
    <w:rsid w:val="009001EC"/>
    <w:rsid w:val="00900CA6"/>
    <w:rsid w:val="009033B3"/>
    <w:rsid w:val="00903525"/>
    <w:rsid w:val="009124A4"/>
    <w:rsid w:val="00912702"/>
    <w:rsid w:val="00922533"/>
    <w:rsid w:val="00927851"/>
    <w:rsid w:val="00930D8B"/>
    <w:rsid w:val="0093373C"/>
    <w:rsid w:val="00933D3C"/>
    <w:rsid w:val="009437C9"/>
    <w:rsid w:val="00943F31"/>
    <w:rsid w:val="0095028F"/>
    <w:rsid w:val="00950E05"/>
    <w:rsid w:val="00961620"/>
    <w:rsid w:val="00963505"/>
    <w:rsid w:val="00964D91"/>
    <w:rsid w:val="009734B6"/>
    <w:rsid w:val="0098096F"/>
    <w:rsid w:val="00983C8B"/>
    <w:rsid w:val="0098437A"/>
    <w:rsid w:val="00986C92"/>
    <w:rsid w:val="0098790B"/>
    <w:rsid w:val="0099139C"/>
    <w:rsid w:val="00993C47"/>
    <w:rsid w:val="009949DF"/>
    <w:rsid w:val="009972BC"/>
    <w:rsid w:val="009A13E5"/>
    <w:rsid w:val="009A2A98"/>
    <w:rsid w:val="009B3CD8"/>
    <w:rsid w:val="009B4B16"/>
    <w:rsid w:val="009C0C08"/>
    <w:rsid w:val="009E1386"/>
    <w:rsid w:val="009E54A1"/>
    <w:rsid w:val="009F0B16"/>
    <w:rsid w:val="009F4E25"/>
    <w:rsid w:val="009F5B1F"/>
    <w:rsid w:val="00A01794"/>
    <w:rsid w:val="00A0329A"/>
    <w:rsid w:val="00A04C6C"/>
    <w:rsid w:val="00A15C7E"/>
    <w:rsid w:val="00A17383"/>
    <w:rsid w:val="00A2232F"/>
    <w:rsid w:val="00A225A9"/>
    <w:rsid w:val="00A27B65"/>
    <w:rsid w:val="00A3308E"/>
    <w:rsid w:val="00A35DFD"/>
    <w:rsid w:val="00A40FE2"/>
    <w:rsid w:val="00A473A7"/>
    <w:rsid w:val="00A55B30"/>
    <w:rsid w:val="00A67D28"/>
    <w:rsid w:val="00A702DF"/>
    <w:rsid w:val="00A775A3"/>
    <w:rsid w:val="00A800EE"/>
    <w:rsid w:val="00A81700"/>
    <w:rsid w:val="00A81B5B"/>
    <w:rsid w:val="00A82FAD"/>
    <w:rsid w:val="00A9673A"/>
    <w:rsid w:val="00A96EF2"/>
    <w:rsid w:val="00AA5C35"/>
    <w:rsid w:val="00AA5ED9"/>
    <w:rsid w:val="00AB5860"/>
    <w:rsid w:val="00AC0A38"/>
    <w:rsid w:val="00AC4E0E"/>
    <w:rsid w:val="00AC517B"/>
    <w:rsid w:val="00AD0D19"/>
    <w:rsid w:val="00AD0D49"/>
    <w:rsid w:val="00AD4184"/>
    <w:rsid w:val="00AD6130"/>
    <w:rsid w:val="00AE055D"/>
    <w:rsid w:val="00AF051B"/>
    <w:rsid w:val="00AF678C"/>
    <w:rsid w:val="00AF704F"/>
    <w:rsid w:val="00B00707"/>
    <w:rsid w:val="00B0136E"/>
    <w:rsid w:val="00B02CAA"/>
    <w:rsid w:val="00B037A2"/>
    <w:rsid w:val="00B05914"/>
    <w:rsid w:val="00B10D5A"/>
    <w:rsid w:val="00B14668"/>
    <w:rsid w:val="00B15504"/>
    <w:rsid w:val="00B30F5A"/>
    <w:rsid w:val="00B31870"/>
    <w:rsid w:val="00B320B8"/>
    <w:rsid w:val="00B35EE2"/>
    <w:rsid w:val="00B36DEF"/>
    <w:rsid w:val="00B37ACC"/>
    <w:rsid w:val="00B46CBD"/>
    <w:rsid w:val="00B535B6"/>
    <w:rsid w:val="00B57131"/>
    <w:rsid w:val="00B62990"/>
    <w:rsid w:val="00B62F2C"/>
    <w:rsid w:val="00B72311"/>
    <w:rsid w:val="00B727C9"/>
    <w:rsid w:val="00B735C8"/>
    <w:rsid w:val="00B76A63"/>
    <w:rsid w:val="00B806B7"/>
    <w:rsid w:val="00B81CA1"/>
    <w:rsid w:val="00B857F0"/>
    <w:rsid w:val="00B85898"/>
    <w:rsid w:val="00BA6350"/>
    <w:rsid w:val="00BB166D"/>
    <w:rsid w:val="00BB4E29"/>
    <w:rsid w:val="00BB74C9"/>
    <w:rsid w:val="00BC259F"/>
    <w:rsid w:val="00BC288D"/>
    <w:rsid w:val="00BC3AB6"/>
    <w:rsid w:val="00BC74A6"/>
    <w:rsid w:val="00BD19E8"/>
    <w:rsid w:val="00BD4273"/>
    <w:rsid w:val="00BE0DC1"/>
    <w:rsid w:val="00BE1D27"/>
    <w:rsid w:val="00BF0A10"/>
    <w:rsid w:val="00C065AF"/>
    <w:rsid w:val="00C10078"/>
    <w:rsid w:val="00C1771F"/>
    <w:rsid w:val="00C17EFF"/>
    <w:rsid w:val="00C279E5"/>
    <w:rsid w:val="00C3166E"/>
    <w:rsid w:val="00C31ED8"/>
    <w:rsid w:val="00C34164"/>
    <w:rsid w:val="00C35E18"/>
    <w:rsid w:val="00C432E4"/>
    <w:rsid w:val="00C50EA3"/>
    <w:rsid w:val="00C54B69"/>
    <w:rsid w:val="00C608D9"/>
    <w:rsid w:val="00C66010"/>
    <w:rsid w:val="00C70C26"/>
    <w:rsid w:val="00C72001"/>
    <w:rsid w:val="00C772B7"/>
    <w:rsid w:val="00C80347"/>
    <w:rsid w:val="00C830BA"/>
    <w:rsid w:val="00C87D64"/>
    <w:rsid w:val="00C969F3"/>
    <w:rsid w:val="00CB24D2"/>
    <w:rsid w:val="00CB4225"/>
    <w:rsid w:val="00CB615F"/>
    <w:rsid w:val="00CB7C1A"/>
    <w:rsid w:val="00CC5E08"/>
    <w:rsid w:val="00CD585E"/>
    <w:rsid w:val="00CE14FD"/>
    <w:rsid w:val="00CE1FC9"/>
    <w:rsid w:val="00CF6860"/>
    <w:rsid w:val="00CF6DCF"/>
    <w:rsid w:val="00D02AC6"/>
    <w:rsid w:val="00D03F0C"/>
    <w:rsid w:val="00D04312"/>
    <w:rsid w:val="00D053EE"/>
    <w:rsid w:val="00D06D17"/>
    <w:rsid w:val="00D16A7F"/>
    <w:rsid w:val="00D16AD2"/>
    <w:rsid w:val="00D22596"/>
    <w:rsid w:val="00D22691"/>
    <w:rsid w:val="00D24C3D"/>
    <w:rsid w:val="00D35E7A"/>
    <w:rsid w:val="00D36485"/>
    <w:rsid w:val="00D433FF"/>
    <w:rsid w:val="00D449EC"/>
    <w:rsid w:val="00D46CB1"/>
    <w:rsid w:val="00D5274A"/>
    <w:rsid w:val="00D66DDC"/>
    <w:rsid w:val="00D723F0"/>
    <w:rsid w:val="00D74485"/>
    <w:rsid w:val="00D8133F"/>
    <w:rsid w:val="00D81CDB"/>
    <w:rsid w:val="00D86119"/>
    <w:rsid w:val="00D861EE"/>
    <w:rsid w:val="00D8636B"/>
    <w:rsid w:val="00D95B05"/>
    <w:rsid w:val="00D97E2D"/>
    <w:rsid w:val="00DA103D"/>
    <w:rsid w:val="00DA443C"/>
    <w:rsid w:val="00DA45D3"/>
    <w:rsid w:val="00DA4772"/>
    <w:rsid w:val="00DA7B44"/>
    <w:rsid w:val="00DB2667"/>
    <w:rsid w:val="00DB620B"/>
    <w:rsid w:val="00DB67B7"/>
    <w:rsid w:val="00DC15A9"/>
    <w:rsid w:val="00DC2AEF"/>
    <w:rsid w:val="00DC40AA"/>
    <w:rsid w:val="00DD1750"/>
    <w:rsid w:val="00DD2A87"/>
    <w:rsid w:val="00DE0978"/>
    <w:rsid w:val="00DE3C08"/>
    <w:rsid w:val="00DE6E5D"/>
    <w:rsid w:val="00DE739C"/>
    <w:rsid w:val="00DF426C"/>
    <w:rsid w:val="00E032B2"/>
    <w:rsid w:val="00E12572"/>
    <w:rsid w:val="00E31BEF"/>
    <w:rsid w:val="00E33118"/>
    <w:rsid w:val="00E349AA"/>
    <w:rsid w:val="00E37EB4"/>
    <w:rsid w:val="00E41390"/>
    <w:rsid w:val="00E41CA0"/>
    <w:rsid w:val="00E4366B"/>
    <w:rsid w:val="00E4793F"/>
    <w:rsid w:val="00E50A4A"/>
    <w:rsid w:val="00E606DE"/>
    <w:rsid w:val="00E644FE"/>
    <w:rsid w:val="00E700B7"/>
    <w:rsid w:val="00E70426"/>
    <w:rsid w:val="00E71221"/>
    <w:rsid w:val="00E72733"/>
    <w:rsid w:val="00E742FA"/>
    <w:rsid w:val="00E76816"/>
    <w:rsid w:val="00E83777"/>
    <w:rsid w:val="00E83D4F"/>
    <w:rsid w:val="00E83DBF"/>
    <w:rsid w:val="00E84124"/>
    <w:rsid w:val="00E87C13"/>
    <w:rsid w:val="00E93B95"/>
    <w:rsid w:val="00E94CD9"/>
    <w:rsid w:val="00E95DC6"/>
    <w:rsid w:val="00EA1A76"/>
    <w:rsid w:val="00EA290B"/>
    <w:rsid w:val="00EA66A7"/>
    <w:rsid w:val="00EB2820"/>
    <w:rsid w:val="00EB37D6"/>
    <w:rsid w:val="00EC2572"/>
    <w:rsid w:val="00ED1CD1"/>
    <w:rsid w:val="00ED5BEF"/>
    <w:rsid w:val="00ED5EA7"/>
    <w:rsid w:val="00EE0E90"/>
    <w:rsid w:val="00EF2B27"/>
    <w:rsid w:val="00EF3BCA"/>
    <w:rsid w:val="00EF729B"/>
    <w:rsid w:val="00F01503"/>
    <w:rsid w:val="00F01B0D"/>
    <w:rsid w:val="00F07187"/>
    <w:rsid w:val="00F078A8"/>
    <w:rsid w:val="00F07F91"/>
    <w:rsid w:val="00F1238F"/>
    <w:rsid w:val="00F16485"/>
    <w:rsid w:val="00F209E1"/>
    <w:rsid w:val="00F228ED"/>
    <w:rsid w:val="00F258FC"/>
    <w:rsid w:val="00F26E31"/>
    <w:rsid w:val="00F27C6C"/>
    <w:rsid w:val="00F3108A"/>
    <w:rsid w:val="00F32B16"/>
    <w:rsid w:val="00F34A8D"/>
    <w:rsid w:val="00F35D91"/>
    <w:rsid w:val="00F414B5"/>
    <w:rsid w:val="00F41B17"/>
    <w:rsid w:val="00F42F32"/>
    <w:rsid w:val="00F50D25"/>
    <w:rsid w:val="00F535D8"/>
    <w:rsid w:val="00F606E0"/>
    <w:rsid w:val="00F61155"/>
    <w:rsid w:val="00F623B9"/>
    <w:rsid w:val="00F708E3"/>
    <w:rsid w:val="00F76561"/>
    <w:rsid w:val="00F84736"/>
    <w:rsid w:val="00F979C8"/>
    <w:rsid w:val="00FB1DC9"/>
    <w:rsid w:val="00FB668C"/>
    <w:rsid w:val="00FC65E0"/>
    <w:rsid w:val="00FC6C29"/>
    <w:rsid w:val="00FD3645"/>
    <w:rsid w:val="00FD58E0"/>
    <w:rsid w:val="00FD71AE"/>
    <w:rsid w:val="00FE0198"/>
    <w:rsid w:val="00FE02F9"/>
    <w:rsid w:val="00FE3A7C"/>
    <w:rsid w:val="00FF17C4"/>
    <w:rsid w:val="00FF1C0B"/>
    <w:rsid w:val="00FF232D"/>
    <w:rsid w:val="00FF7F9B"/>
    <w:rsid w:val="05D60608"/>
    <w:rsid w:val="06FC667E"/>
    <w:rsid w:val="186EDF59"/>
    <w:rsid w:val="1D829714"/>
    <w:rsid w:val="284D04F8"/>
    <w:rsid w:val="33AA447A"/>
    <w:rsid w:val="392869A8"/>
    <w:rsid w:val="43AD069B"/>
    <w:rsid w:val="5364EA5F"/>
    <w:rsid w:val="5576A2A0"/>
    <w:rsid w:val="5657476D"/>
    <w:rsid w:val="5A5C9385"/>
    <w:rsid w:val="5ADB91BF"/>
    <w:rsid w:val="66F90AE7"/>
    <w:rsid w:val="681151E2"/>
    <w:rsid w:val="690AF8A8"/>
    <w:rsid w:val="6D63AFFA"/>
    <w:rsid w:val="713ED935"/>
    <w:rsid w:val="735EF6FE"/>
    <w:rsid w:val="79DEB4FD"/>
    <w:rsid w:val="7E4A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44D27"/>
  <w15:docId w15:val="{45A4A18D-A8B3-4843-9934-B605C337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semiHidden/>
    <w:unhideWhenUsed/>
    <w:rsid w:val="002B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B361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B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3610"/>
    <w:rPr>
      <w:sz w:val="24"/>
      <w:szCs w:val="24"/>
    </w:rPr>
  </w:style>
  <w:style w:type="paragraph" w:styleId="Revision">
    <w:name w:val="Revision"/>
    <w:hidden/>
    <w:uiPriority w:val="99"/>
    <w:semiHidden/>
    <w:rsid w:val="00521E5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41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1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1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1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1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Baumgartner, Jeff</dc:creator>
  <cp:lastModifiedBy>Baumgartner, Jeff</cp:lastModifiedBy>
  <cp:revision>2</cp:revision>
  <dcterms:created xsi:type="dcterms:W3CDTF">2024-10-17T17:02:00Z</dcterms:created>
  <dcterms:modified xsi:type="dcterms:W3CDTF">2024-10-17T17:02:00Z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5a526269,6cc37da6,70aa7de9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2024-10-17T17:02:02Z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bc065087-a08c-48b5-8cd7-9395ae3d9694</vt:lpwstr>
  </property>
  <property fmtid="{D5CDD505-2E9C-101B-9397-08002B2CF9AE}" pid="11" name="MSIP_Label_2bbab825-a111-45e4-86a1-18cee0005896_ContentBits">
    <vt:lpwstr>2</vt:lpwstr>
  </property>
</Properties>
</file>