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CellSpacing w:w="18" w:type="dxa"/>
        <w:tblCellMar>
          <w:left w:w="0" w:type="dxa"/>
          <w:right w:w="0" w:type="dxa"/>
        </w:tblCellMar>
        <w:tblLook w:val="04A0" w:firstRow="1" w:lastRow="0" w:firstColumn="1" w:lastColumn="0" w:noHBand="0" w:noVBand="1"/>
      </w:tblPr>
      <w:tblGrid>
        <w:gridCol w:w="9360"/>
      </w:tblGrid>
      <w:tr w:rsidR="009061AD" w:rsidRPr="009061AD" w14:paraId="7C970DAD" w14:textId="77777777" w:rsidTr="009061AD">
        <w:trPr>
          <w:tblCellSpacing w:w="18" w:type="dxa"/>
        </w:trPr>
        <w:tc>
          <w:tcPr>
            <w:tcW w:w="0" w:type="auto"/>
            <w:tcMar>
              <w:top w:w="15" w:type="dxa"/>
              <w:left w:w="15" w:type="dxa"/>
              <w:bottom w:w="15" w:type="dxa"/>
              <w:right w:w="15" w:type="dxa"/>
            </w:tcMar>
            <w:hideMark/>
          </w:tcPr>
          <w:tbl>
            <w:tblPr>
              <w:tblW w:w="5000" w:type="pct"/>
              <w:tblCellSpacing w:w="18" w:type="dxa"/>
              <w:tblCellMar>
                <w:left w:w="0" w:type="dxa"/>
                <w:right w:w="0" w:type="dxa"/>
              </w:tblCellMar>
              <w:tblLook w:val="04A0" w:firstRow="1" w:lastRow="0" w:firstColumn="1" w:lastColumn="0" w:noHBand="0" w:noVBand="1"/>
            </w:tblPr>
            <w:tblGrid>
              <w:gridCol w:w="9258"/>
            </w:tblGrid>
            <w:tr w:rsidR="009061AD" w:rsidRPr="009061AD" w14:paraId="40B4AC32" w14:textId="77777777">
              <w:trPr>
                <w:tblCellSpacing w:w="18" w:type="dxa"/>
              </w:trPr>
              <w:tc>
                <w:tcPr>
                  <w:tcW w:w="0" w:type="auto"/>
                  <w:tcMar>
                    <w:top w:w="15" w:type="dxa"/>
                    <w:left w:w="15" w:type="dxa"/>
                    <w:bottom w:w="15" w:type="dxa"/>
                    <w:right w:w="15" w:type="dxa"/>
                  </w:tcMar>
                  <w:vAlign w:val="center"/>
                  <w:hideMark/>
                </w:tcPr>
                <w:p w14:paraId="5CC08D7F" w14:textId="6D8A97AC" w:rsidR="009061AD" w:rsidRPr="009061AD" w:rsidRDefault="009061AD" w:rsidP="009061AD">
                  <w:r w:rsidRPr="009061AD">
                    <w:drawing>
                      <wp:inline distT="0" distB="0" distL="0" distR="0" wp14:anchorId="33158C9F" wp14:editId="02430C0A">
                        <wp:extent cx="3886200" cy="396240"/>
                        <wp:effectExtent l="0" t="0" r="0" b="3810"/>
                        <wp:docPr id="17042094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86200" cy="396240"/>
                                </a:xfrm>
                                <a:prstGeom prst="rect">
                                  <a:avLst/>
                                </a:prstGeom>
                                <a:noFill/>
                                <a:ln>
                                  <a:noFill/>
                                </a:ln>
                              </pic:spPr>
                            </pic:pic>
                          </a:graphicData>
                        </a:graphic>
                      </wp:inline>
                    </w:drawing>
                  </w:r>
                </w:p>
                <w:p w14:paraId="5EDE8626" w14:textId="61F2D7CA" w:rsidR="009061AD" w:rsidRPr="009061AD" w:rsidRDefault="009061AD" w:rsidP="009061AD">
                  <w:r w:rsidRPr="009061AD">
                    <w:t> FOR IMMEDIATE RELEASE</w:t>
                  </w:r>
                </w:p>
                <w:p w14:paraId="19CD5A9D" w14:textId="77777777" w:rsidR="009061AD" w:rsidRPr="009061AD" w:rsidRDefault="009061AD" w:rsidP="009061AD">
                  <w:r w:rsidRPr="009061AD">
                    <w:t>Contact: Daniel Henderson</w:t>
                  </w:r>
                </w:p>
                <w:p w14:paraId="761A07B5" w14:textId="77777777" w:rsidR="009061AD" w:rsidRPr="009061AD" w:rsidRDefault="009061AD" w:rsidP="009061AD">
                  <w:hyperlink r:id="rId7" w:history="1">
                    <w:r w:rsidRPr="009061AD">
                      <w:rPr>
                        <w:rStyle w:val="Hyperlink"/>
                      </w:rPr>
                      <w:t>DHenderson@ustelecom.org</w:t>
                    </w:r>
                  </w:hyperlink>
                </w:p>
                <w:tbl>
                  <w:tblPr>
                    <w:tblW w:w="9600" w:type="dxa"/>
                    <w:tblCellSpacing w:w="18" w:type="dxa"/>
                    <w:shd w:val="clear" w:color="auto" w:fill="FFFFFF"/>
                    <w:tblCellMar>
                      <w:left w:w="0" w:type="dxa"/>
                      <w:right w:w="0" w:type="dxa"/>
                    </w:tblCellMar>
                    <w:tblLook w:val="04A0" w:firstRow="1" w:lastRow="0" w:firstColumn="1" w:lastColumn="0" w:noHBand="0" w:noVBand="1"/>
                  </w:tblPr>
                  <w:tblGrid>
                    <w:gridCol w:w="133"/>
                    <w:gridCol w:w="9334"/>
                    <w:gridCol w:w="133"/>
                  </w:tblGrid>
                  <w:tr w:rsidR="009061AD" w:rsidRPr="009061AD" w14:paraId="6493629C" w14:textId="77777777">
                    <w:trPr>
                      <w:tblCellSpacing w:w="18" w:type="dxa"/>
                    </w:trPr>
                    <w:tc>
                      <w:tcPr>
                        <w:tcW w:w="0" w:type="auto"/>
                        <w:shd w:val="clear" w:color="auto" w:fill="FFFFFF"/>
                        <w:tcMar>
                          <w:top w:w="15" w:type="dxa"/>
                          <w:left w:w="15" w:type="dxa"/>
                          <w:bottom w:w="15" w:type="dxa"/>
                          <w:right w:w="15" w:type="dxa"/>
                        </w:tcMar>
                        <w:vAlign w:val="center"/>
                        <w:hideMark/>
                      </w:tcPr>
                      <w:p w14:paraId="5FA6A051" w14:textId="77777777" w:rsidR="009061AD" w:rsidRPr="009061AD" w:rsidRDefault="009061AD" w:rsidP="009061AD">
                        <w:r w:rsidRPr="009061AD">
                          <w:br/>
                        </w:r>
                        <w:r w:rsidRPr="009061AD">
                          <w:br/>
                        </w:r>
                        <w:r w:rsidRPr="009061AD">
                          <w:br/>
                        </w:r>
                      </w:p>
                      <w:p w14:paraId="16611D1E" w14:textId="77777777" w:rsidR="009061AD" w:rsidRPr="009061AD" w:rsidRDefault="009061AD" w:rsidP="009061AD">
                        <w:r w:rsidRPr="009061AD">
                          <w:t> </w:t>
                        </w:r>
                      </w:p>
                    </w:tc>
                    <w:tc>
                      <w:tcPr>
                        <w:tcW w:w="0" w:type="auto"/>
                        <w:shd w:val="clear" w:color="auto" w:fill="FFFFFF"/>
                        <w:tcMar>
                          <w:top w:w="150" w:type="dxa"/>
                          <w:left w:w="0" w:type="dxa"/>
                          <w:bottom w:w="150" w:type="dxa"/>
                          <w:right w:w="0" w:type="dxa"/>
                        </w:tcMar>
                        <w:vAlign w:val="center"/>
                      </w:tcPr>
                      <w:p w14:paraId="26A6CBA3" w14:textId="77777777" w:rsidR="009061AD" w:rsidRPr="009061AD" w:rsidRDefault="009061AD" w:rsidP="009061AD">
                        <w:r w:rsidRPr="009061AD">
                          <w:t> </w:t>
                        </w:r>
                      </w:p>
                      <w:p w14:paraId="6D634D85" w14:textId="1609AC1D" w:rsidR="009061AD" w:rsidRPr="009061AD" w:rsidRDefault="009061AD" w:rsidP="009061AD">
                        <w:pPr>
                          <w:jc w:val="center"/>
                        </w:pPr>
                        <w:r w:rsidRPr="009061AD">
                          <w:rPr>
                            <w:b/>
                            <w:bCs/>
                          </w:rPr>
                          <w:t>New Report: Broadband Providers Invested Nearly $90 Billion in 2024 — </w:t>
                        </w:r>
                        <w:r w:rsidRPr="009061AD">
                          <w:br/>
                        </w:r>
                        <w:r w:rsidRPr="009061AD">
                          <w:rPr>
                            <w:b/>
                            <w:bCs/>
                          </w:rPr>
                          <w:t>Driving Connectivity, Innovation, and Opportunity Nationwide</w:t>
                        </w:r>
                      </w:p>
                      <w:p w14:paraId="15A1E07A" w14:textId="0C1C9D98" w:rsidR="009061AD" w:rsidRPr="009061AD" w:rsidRDefault="009061AD" w:rsidP="009061AD">
                        <w:pPr>
                          <w:jc w:val="center"/>
                        </w:pPr>
                      </w:p>
                      <w:p w14:paraId="7E2D7737" w14:textId="40D68784" w:rsidR="009061AD" w:rsidRPr="009061AD" w:rsidRDefault="009061AD" w:rsidP="009061AD">
                        <w:pPr>
                          <w:jc w:val="center"/>
                        </w:pPr>
                        <w:r w:rsidRPr="009061AD">
                          <w:rPr>
                            <w:i/>
                            <w:iCs/>
                          </w:rPr>
                          <w:t xml:space="preserve">Report to be featured during </w:t>
                        </w:r>
                        <w:proofErr w:type="spellStart"/>
                        <w:r w:rsidRPr="009061AD">
                          <w:rPr>
                            <w:i/>
                            <w:iCs/>
                          </w:rPr>
                          <w:t>USTelecom’s</w:t>
                        </w:r>
                        <w:proofErr w:type="spellEnd"/>
                        <w:r w:rsidRPr="009061AD">
                          <w:rPr>
                            <w:i/>
                            <w:iCs/>
                          </w:rPr>
                          <w:t xml:space="preserve"> Broadband Investment Forum</w:t>
                        </w:r>
                      </w:p>
                      <w:p w14:paraId="31438373" w14:textId="77777777" w:rsidR="009061AD" w:rsidRPr="009061AD" w:rsidRDefault="009061AD" w:rsidP="009061AD">
                        <w:pPr>
                          <w:jc w:val="center"/>
                        </w:pPr>
                        <w:r w:rsidRPr="009061AD">
                          <w:rPr>
                            <w:i/>
                            <w:iCs/>
                          </w:rPr>
                          <w:t>with Chairman Carr, Senators Fischer and Rosen</w:t>
                        </w:r>
                      </w:p>
                      <w:p w14:paraId="0616A008" w14:textId="77777777" w:rsidR="009061AD" w:rsidRPr="009061AD" w:rsidRDefault="009061AD" w:rsidP="009061AD">
                        <w:r w:rsidRPr="009061AD">
                          <w:t> </w:t>
                        </w:r>
                      </w:p>
                      <w:p w14:paraId="2D0610CC" w14:textId="77777777" w:rsidR="009061AD" w:rsidRPr="009061AD" w:rsidRDefault="009061AD" w:rsidP="009061AD">
                        <w:r w:rsidRPr="009061AD">
                          <w:t xml:space="preserve">Washington, D.C. (October 21, 2025) – America’s broadband providers invested $89.6 billion in U.S. communications infrastructure in 2024, according to </w:t>
                        </w:r>
                        <w:proofErr w:type="spellStart"/>
                        <w:r w:rsidRPr="009061AD">
                          <w:t>USTelecom</w:t>
                        </w:r>
                        <w:proofErr w:type="spellEnd"/>
                        <w:r w:rsidRPr="009061AD">
                          <w:t xml:space="preserve"> – The Broadband Association’s new </w:t>
                        </w:r>
                        <w:hyperlink r:id="rId8" w:history="1">
                          <w:r w:rsidRPr="009061AD">
                            <w:rPr>
                              <w:rStyle w:val="Hyperlink"/>
                            </w:rPr>
                            <w:t>2024 Broadband Capex Report</w:t>
                          </w:r>
                        </w:hyperlink>
                        <w:r w:rsidRPr="009061AD">
                          <w:t>. This near record-high investment brings the industry’s total to approximately $2.2 trillion since 1996, underscoring broadband’s essential role in powering the U.S. economy and enabling innovation in the age of artificial intelligence.</w:t>
                        </w:r>
                        <w:r w:rsidRPr="009061AD">
                          <w:br/>
                        </w:r>
                        <w:r w:rsidRPr="009061AD">
                          <w:br/>
                          <w:t xml:space="preserve">“Broadband networks are the backbone of modern life—connecting communities, strengthening the economy, and enabling opportunity in every corner of the country,” said </w:t>
                        </w:r>
                        <w:proofErr w:type="spellStart"/>
                        <w:r w:rsidRPr="009061AD">
                          <w:t>USTelecom</w:t>
                        </w:r>
                        <w:proofErr w:type="spellEnd"/>
                        <w:r w:rsidRPr="009061AD">
                          <w:t xml:space="preserve"> President and CEO Jonathan Spalter. “Every dollar invested strengthens the foundation for innovation, helping hospitals care for patients, farmers feed our nation, educators inspire students, and families stay connected. As we advance deeper into the era of AI and other critical technologies, provider investment in American communications infrastructure is fueling our nation’s leadership and economic progress.” </w:t>
                        </w:r>
                        <w:r w:rsidRPr="009061AD">
                          <w:br/>
                        </w:r>
                        <w:r w:rsidRPr="009061AD">
                          <w:br/>
                          <w:t xml:space="preserve">The report charts a steady rise in broadband investment through successive eras of growth—from the early broadband boom and mobile expansion to the AI-driven era of today. In 2024, providers expanded fiber networks, extended service into rural areas, and </w:t>
                        </w:r>
                        <w:r w:rsidRPr="009061AD">
                          <w:lastRenderedPageBreak/>
                          <w:t>bolstered wireless capacity to meet surging demand from cloud computing, streaming, and emerging AI applications. </w:t>
                        </w:r>
                      </w:p>
                      <w:p w14:paraId="2F9F689F" w14:textId="7A634701" w:rsidR="009061AD" w:rsidRPr="009061AD" w:rsidRDefault="009061AD" w:rsidP="009061AD">
                        <w:r w:rsidRPr="009061AD">
                          <w:t xml:space="preserve">The 2024 Broadband Capex Report will be featured during </w:t>
                        </w:r>
                        <w:proofErr w:type="spellStart"/>
                        <w:r w:rsidRPr="009061AD">
                          <w:t>USTelecom’s</w:t>
                        </w:r>
                        <w:proofErr w:type="spellEnd"/>
                        <w:r w:rsidRPr="009061AD">
                          <w:t xml:space="preserve"> Broadband Investment Forum, a livestreamed event at noon ET on Thursday, October 23. The Forum, featuring Senators Deb Fischer (R-Neb.) and Jacky Rosen (D-Nev.) and FCC Chairman Brendan Carr, will explore how continued network investment supports America’s economic growth, opportunity, and leadership in advanced technology. Learn more and register </w:t>
                        </w:r>
                        <w:hyperlink r:id="rId9" w:history="1">
                          <w:r w:rsidRPr="009061AD">
                            <w:rPr>
                              <w:rStyle w:val="Hyperlink"/>
                            </w:rPr>
                            <w:t>here</w:t>
                          </w:r>
                        </w:hyperlink>
                        <w:r w:rsidRPr="009061AD">
                          <w:t xml:space="preserve"> for the livestream. </w:t>
                        </w:r>
                      </w:p>
                      <w:p w14:paraId="1565E300" w14:textId="3E24C26C" w:rsidR="009061AD" w:rsidRPr="009061AD" w:rsidRDefault="009061AD" w:rsidP="009061AD">
                        <w:r w:rsidRPr="009061AD">
                          <w:t xml:space="preserve">Access the full report </w:t>
                        </w:r>
                        <w:hyperlink r:id="rId10" w:history="1">
                          <w:r w:rsidRPr="009061AD">
                            <w:rPr>
                              <w:rStyle w:val="Hyperlink"/>
                            </w:rPr>
                            <w:t>here</w:t>
                          </w:r>
                        </w:hyperlink>
                        <w:r w:rsidRPr="009061AD">
                          <w:t>.</w:t>
                        </w:r>
                      </w:p>
                      <w:p w14:paraId="33C79D49" w14:textId="23437A02" w:rsidR="009061AD" w:rsidRPr="009061AD" w:rsidRDefault="009061AD" w:rsidP="009061AD">
                        <w:r w:rsidRPr="009061AD">
                          <w:t> ###</w:t>
                        </w:r>
                      </w:p>
                      <w:p w14:paraId="19A0E4C3" w14:textId="68807105" w:rsidR="009061AD" w:rsidRPr="009061AD" w:rsidRDefault="009061AD" w:rsidP="009061AD">
                        <w:r w:rsidRPr="009061AD">
                          <w:t> </w:t>
                        </w:r>
                        <w:r w:rsidRPr="009061AD">
                          <w:rPr>
                            <w:b/>
                            <w:bCs/>
                          </w:rPr>
                          <w:t xml:space="preserve">About </w:t>
                        </w:r>
                        <w:proofErr w:type="spellStart"/>
                        <w:r w:rsidRPr="009061AD">
                          <w:rPr>
                            <w:b/>
                            <w:bCs/>
                          </w:rPr>
                          <w:t>USTelecom</w:t>
                        </w:r>
                        <w:proofErr w:type="spellEnd"/>
                        <w:r w:rsidRPr="009061AD">
                          <w:rPr>
                            <w:b/>
                            <w:bCs/>
                          </w:rPr>
                          <w:t> </w:t>
                        </w:r>
                        <w:r w:rsidRPr="009061AD">
                          <w:br/>
                        </w:r>
                        <w:proofErr w:type="spellStart"/>
                        <w:r w:rsidRPr="009061AD">
                          <w:t>USTelecom</w:t>
                        </w:r>
                        <w:proofErr w:type="spellEnd"/>
                        <w:r w:rsidRPr="009061AD">
                          <w:t xml:space="preserve"> | The Broadband Association is the national trade association representing technology providers, innovators, suppliers, and manufacturers committed to connecting the world through the power of broadband.</w:t>
                        </w:r>
                      </w:p>
                      <w:p w14:paraId="26CDB15D" w14:textId="48B2A1EA" w:rsidR="009061AD" w:rsidRPr="009061AD" w:rsidRDefault="009061AD" w:rsidP="009061AD">
                        <w:r w:rsidRPr="009061AD">
                          <w:t xml:space="preserve">Stay in touch: Follow us on </w:t>
                        </w:r>
                        <w:hyperlink r:id="rId11" w:history="1">
                          <w:r w:rsidRPr="009061AD">
                            <w:rPr>
                              <w:rStyle w:val="Hyperlink"/>
                            </w:rPr>
                            <w:t>X</w:t>
                          </w:r>
                        </w:hyperlink>
                        <w:r w:rsidRPr="009061AD">
                          <w:t xml:space="preserve">, </w:t>
                        </w:r>
                        <w:hyperlink r:id="rId12" w:history="1">
                          <w:r w:rsidRPr="009061AD">
                            <w:rPr>
                              <w:rStyle w:val="Hyperlink"/>
                            </w:rPr>
                            <w:t>LinkedIn</w:t>
                          </w:r>
                        </w:hyperlink>
                        <w:r w:rsidRPr="009061AD">
                          <w:t xml:space="preserve">, </w:t>
                        </w:r>
                        <w:hyperlink r:id="rId13" w:history="1">
                          <w:r w:rsidRPr="009061AD">
                            <w:rPr>
                              <w:rStyle w:val="Hyperlink"/>
                            </w:rPr>
                            <w:t>Instagram</w:t>
                          </w:r>
                        </w:hyperlink>
                        <w:r w:rsidRPr="009061AD">
                          <w:t xml:space="preserve">, and </w:t>
                        </w:r>
                        <w:hyperlink r:id="rId14" w:history="1">
                          <w:r w:rsidRPr="009061AD">
                            <w:rPr>
                              <w:rStyle w:val="Hyperlink"/>
                            </w:rPr>
                            <w:t>YouTube</w:t>
                          </w:r>
                        </w:hyperlink>
                      </w:p>
                    </w:tc>
                    <w:tc>
                      <w:tcPr>
                        <w:tcW w:w="6" w:type="dxa"/>
                        <w:shd w:val="clear" w:color="auto" w:fill="FFFFFF"/>
                        <w:tcMar>
                          <w:top w:w="15" w:type="dxa"/>
                          <w:left w:w="15" w:type="dxa"/>
                          <w:bottom w:w="15" w:type="dxa"/>
                          <w:right w:w="15" w:type="dxa"/>
                        </w:tcMar>
                        <w:vAlign w:val="center"/>
                        <w:hideMark/>
                      </w:tcPr>
                      <w:p w14:paraId="3C19FF3F" w14:textId="77777777" w:rsidR="009061AD" w:rsidRPr="009061AD" w:rsidRDefault="009061AD" w:rsidP="009061AD">
                        <w:r w:rsidRPr="009061AD">
                          <w:lastRenderedPageBreak/>
                          <w:br/>
                        </w:r>
                        <w:r w:rsidRPr="009061AD">
                          <w:br/>
                        </w:r>
                      </w:p>
                      <w:p w14:paraId="4C61F225" w14:textId="77777777" w:rsidR="009061AD" w:rsidRPr="009061AD" w:rsidRDefault="009061AD" w:rsidP="009061AD">
                        <w:r w:rsidRPr="009061AD">
                          <w:t> </w:t>
                        </w:r>
                      </w:p>
                    </w:tc>
                  </w:tr>
                </w:tbl>
                <w:p w14:paraId="053AED77" w14:textId="77777777" w:rsidR="009061AD" w:rsidRPr="009061AD" w:rsidRDefault="009061AD" w:rsidP="009061AD"/>
              </w:tc>
            </w:tr>
          </w:tbl>
          <w:p w14:paraId="6E3EDC51" w14:textId="77777777" w:rsidR="009061AD" w:rsidRPr="009061AD" w:rsidRDefault="009061AD" w:rsidP="009061AD"/>
        </w:tc>
      </w:tr>
    </w:tbl>
    <w:p w14:paraId="19528F5C" w14:textId="77777777" w:rsidR="009061AD" w:rsidRDefault="009061AD"/>
    <w:sectPr w:rsidR="009061AD">
      <w:footerReference w:type="even" r:id="rId15"/>
      <w:footerReference w:type="defaul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D5F8D" w14:textId="77777777" w:rsidR="009061AD" w:rsidRDefault="009061AD" w:rsidP="009061AD">
      <w:pPr>
        <w:spacing w:after="0" w:line="240" w:lineRule="auto"/>
      </w:pPr>
      <w:r>
        <w:separator/>
      </w:r>
    </w:p>
  </w:endnote>
  <w:endnote w:type="continuationSeparator" w:id="0">
    <w:p w14:paraId="01E56B56" w14:textId="77777777" w:rsidR="009061AD" w:rsidRDefault="009061AD" w:rsidP="00906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17EED" w14:textId="600C9073" w:rsidR="009061AD" w:rsidRDefault="009061AD">
    <w:pPr>
      <w:pStyle w:val="Footer"/>
    </w:pPr>
    <w:r>
      <w:rPr>
        <w:noProof/>
      </w:rPr>
      <mc:AlternateContent>
        <mc:Choice Requires="wps">
          <w:drawing>
            <wp:anchor distT="0" distB="0" distL="0" distR="0" simplePos="0" relativeHeight="251659264" behindDoc="0" locked="0" layoutInCell="1" allowOverlap="1" wp14:anchorId="5D0E817D" wp14:editId="772C1193">
              <wp:simplePos x="635" y="635"/>
              <wp:positionH relativeFrom="page">
                <wp:align>left</wp:align>
              </wp:positionH>
              <wp:positionV relativeFrom="page">
                <wp:align>bottom</wp:align>
              </wp:positionV>
              <wp:extent cx="2085975" cy="346075"/>
              <wp:effectExtent l="0" t="0" r="9525" b="0"/>
              <wp:wrapNone/>
              <wp:docPr id="1956512251" name="Text Box 4"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5AF7331D" w14:textId="5870CBF5" w:rsidR="009061AD" w:rsidRPr="009061AD" w:rsidRDefault="009061AD" w:rsidP="009061AD">
                          <w:pPr>
                            <w:spacing w:after="0"/>
                            <w:rPr>
                              <w:rFonts w:ascii="Rockwell" w:eastAsia="Rockwell" w:hAnsi="Rockwell" w:cs="Rockwell"/>
                              <w:noProof/>
                              <w:color w:val="0078D7"/>
                              <w:sz w:val="18"/>
                              <w:szCs w:val="18"/>
                            </w:rPr>
                          </w:pPr>
                          <w:r w:rsidRPr="009061AD">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D0E817D" id="_x0000_t202" coordsize="21600,21600" o:spt="202" path="m,l,21600r21600,l21600,xe">
              <v:stroke joinstyle="miter"/>
              <v:path gradientshapeok="t" o:connecttype="rect"/>
            </v:shapetype>
            <v:shape id="Text Box 4" o:spid="_x0000_s1026" type="#_x0000_t202" alt="Information Classification: General" style="position:absolute;margin-left:0;margin-top:0;width:164.25pt;height:27.2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UbWEgIAACI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" filled="f" stroked="f">
              <v:fill o:detectmouseclick="t"/>
              <v:textbox style="mso-fit-shape-to-text:t" inset="20pt,0,0,15pt">
                <w:txbxContent>
                  <w:p w14:paraId="5AF7331D" w14:textId="5870CBF5" w:rsidR="009061AD" w:rsidRPr="009061AD" w:rsidRDefault="009061AD" w:rsidP="009061AD">
                    <w:pPr>
                      <w:spacing w:after="0"/>
                      <w:rPr>
                        <w:rFonts w:ascii="Rockwell" w:eastAsia="Rockwell" w:hAnsi="Rockwell" w:cs="Rockwell"/>
                        <w:noProof/>
                        <w:color w:val="0078D7"/>
                        <w:sz w:val="18"/>
                        <w:szCs w:val="18"/>
                      </w:rPr>
                    </w:pPr>
                    <w:r w:rsidRPr="009061AD">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CEBA0" w14:textId="6F311C8A" w:rsidR="009061AD" w:rsidRDefault="009061AD">
    <w:pPr>
      <w:pStyle w:val="Footer"/>
    </w:pPr>
    <w:r>
      <w:rPr>
        <w:noProof/>
      </w:rPr>
      <mc:AlternateContent>
        <mc:Choice Requires="wps">
          <w:drawing>
            <wp:anchor distT="0" distB="0" distL="0" distR="0" simplePos="0" relativeHeight="251660288" behindDoc="0" locked="0" layoutInCell="1" allowOverlap="1" wp14:anchorId="4A20DF21" wp14:editId="7F7F9768">
              <wp:simplePos x="914400" y="9418320"/>
              <wp:positionH relativeFrom="page">
                <wp:align>left</wp:align>
              </wp:positionH>
              <wp:positionV relativeFrom="page">
                <wp:align>bottom</wp:align>
              </wp:positionV>
              <wp:extent cx="2085975" cy="346075"/>
              <wp:effectExtent l="0" t="0" r="9525" b="0"/>
              <wp:wrapNone/>
              <wp:docPr id="891036791" name="Text Box 5"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31A12626" w14:textId="0E4150CE" w:rsidR="009061AD" w:rsidRPr="009061AD" w:rsidRDefault="009061AD" w:rsidP="009061AD">
                          <w:pPr>
                            <w:spacing w:after="0"/>
                            <w:rPr>
                              <w:rFonts w:ascii="Rockwell" w:eastAsia="Rockwell" w:hAnsi="Rockwell" w:cs="Rockwell"/>
                              <w:noProof/>
                              <w:color w:val="0078D7"/>
                              <w:sz w:val="18"/>
                              <w:szCs w:val="18"/>
                            </w:rPr>
                          </w:pPr>
                          <w:r w:rsidRPr="009061AD">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A20DF21" id="_x0000_t202" coordsize="21600,21600" o:spt="202" path="m,l,21600r21600,l21600,xe">
              <v:stroke joinstyle="miter"/>
              <v:path gradientshapeok="t" o:connecttype="rect"/>
            </v:shapetype>
            <v:shape id="Text Box 5" o:spid="_x0000_s1027" type="#_x0000_t202" alt="Information Classification: General" style="position:absolute;margin-left:0;margin-top:0;width:164.25pt;height:27.2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" filled="f" stroked="f">
              <v:fill o:detectmouseclick="t"/>
              <v:textbox style="mso-fit-shape-to-text:t" inset="20pt,0,0,15pt">
                <w:txbxContent>
                  <w:p w14:paraId="31A12626" w14:textId="0E4150CE" w:rsidR="009061AD" w:rsidRPr="009061AD" w:rsidRDefault="009061AD" w:rsidP="009061AD">
                    <w:pPr>
                      <w:spacing w:after="0"/>
                      <w:rPr>
                        <w:rFonts w:ascii="Rockwell" w:eastAsia="Rockwell" w:hAnsi="Rockwell" w:cs="Rockwell"/>
                        <w:noProof/>
                        <w:color w:val="0078D7"/>
                        <w:sz w:val="18"/>
                        <w:szCs w:val="18"/>
                      </w:rPr>
                    </w:pPr>
                    <w:r w:rsidRPr="009061AD">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DD0C4" w14:textId="44D010F3" w:rsidR="009061AD" w:rsidRDefault="009061AD">
    <w:pPr>
      <w:pStyle w:val="Footer"/>
    </w:pPr>
    <w:r>
      <w:rPr>
        <w:noProof/>
      </w:rPr>
      <mc:AlternateContent>
        <mc:Choice Requires="wps">
          <w:drawing>
            <wp:anchor distT="0" distB="0" distL="0" distR="0" simplePos="0" relativeHeight="251658240" behindDoc="0" locked="0" layoutInCell="1" allowOverlap="1" wp14:anchorId="7D2701E8" wp14:editId="4EA36AE1">
              <wp:simplePos x="635" y="635"/>
              <wp:positionH relativeFrom="page">
                <wp:align>left</wp:align>
              </wp:positionH>
              <wp:positionV relativeFrom="page">
                <wp:align>bottom</wp:align>
              </wp:positionV>
              <wp:extent cx="2085975" cy="346075"/>
              <wp:effectExtent l="0" t="0" r="9525" b="0"/>
              <wp:wrapNone/>
              <wp:docPr id="1067325729"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2AF4CEC9" w14:textId="0CADC86B" w:rsidR="009061AD" w:rsidRPr="009061AD" w:rsidRDefault="009061AD" w:rsidP="009061AD">
                          <w:pPr>
                            <w:spacing w:after="0"/>
                            <w:rPr>
                              <w:rFonts w:ascii="Rockwell" w:eastAsia="Rockwell" w:hAnsi="Rockwell" w:cs="Rockwell"/>
                              <w:noProof/>
                              <w:color w:val="0078D7"/>
                              <w:sz w:val="18"/>
                              <w:szCs w:val="18"/>
                            </w:rPr>
                          </w:pPr>
                          <w:r w:rsidRPr="009061AD">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D2701E8" id="_x0000_t202" coordsize="21600,21600" o:spt="202" path="m,l,21600r21600,l21600,xe">
              <v:stroke joinstyle="miter"/>
              <v:path gradientshapeok="t" o:connecttype="rect"/>
            </v:shapetype>
            <v:shape id="Text Box 3" o:spid="_x0000_s1028" type="#_x0000_t202" alt="Information Classification: General" style="position:absolute;margin-left:0;margin-top:0;width:164.25pt;height:27.2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WmxDwIAABs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" filled="f" stroked="f">
              <v:fill o:detectmouseclick="t"/>
              <v:textbox style="mso-fit-shape-to-text:t" inset="20pt,0,0,15pt">
                <w:txbxContent>
                  <w:p w14:paraId="2AF4CEC9" w14:textId="0CADC86B" w:rsidR="009061AD" w:rsidRPr="009061AD" w:rsidRDefault="009061AD" w:rsidP="009061AD">
                    <w:pPr>
                      <w:spacing w:after="0"/>
                      <w:rPr>
                        <w:rFonts w:ascii="Rockwell" w:eastAsia="Rockwell" w:hAnsi="Rockwell" w:cs="Rockwell"/>
                        <w:noProof/>
                        <w:color w:val="0078D7"/>
                        <w:sz w:val="18"/>
                        <w:szCs w:val="18"/>
                      </w:rPr>
                    </w:pPr>
                    <w:r w:rsidRPr="009061AD">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5F76E" w14:textId="77777777" w:rsidR="009061AD" w:rsidRDefault="009061AD" w:rsidP="009061AD">
      <w:pPr>
        <w:spacing w:after="0" w:line="240" w:lineRule="auto"/>
      </w:pPr>
      <w:r>
        <w:separator/>
      </w:r>
    </w:p>
  </w:footnote>
  <w:footnote w:type="continuationSeparator" w:id="0">
    <w:p w14:paraId="4FF53791" w14:textId="77777777" w:rsidR="009061AD" w:rsidRDefault="009061AD" w:rsidP="009061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1AD"/>
    <w:rsid w:val="009061AD"/>
    <w:rsid w:val="00FC0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644DE"/>
  <w15:chartTrackingRefBased/>
  <w15:docId w15:val="{3CC29D5B-0F88-44E0-9881-6EF642F5A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61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61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61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61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61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61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61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61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61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61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61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61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61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61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61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61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61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61AD"/>
    <w:rPr>
      <w:rFonts w:eastAsiaTheme="majorEastAsia" w:cstheme="majorBidi"/>
      <w:color w:val="272727" w:themeColor="text1" w:themeTint="D8"/>
    </w:rPr>
  </w:style>
  <w:style w:type="paragraph" w:styleId="Title">
    <w:name w:val="Title"/>
    <w:basedOn w:val="Normal"/>
    <w:next w:val="Normal"/>
    <w:link w:val="TitleChar"/>
    <w:uiPriority w:val="10"/>
    <w:qFormat/>
    <w:rsid w:val="009061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61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61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61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61AD"/>
    <w:pPr>
      <w:spacing w:before="160"/>
      <w:jc w:val="center"/>
    </w:pPr>
    <w:rPr>
      <w:i/>
      <w:iCs/>
      <w:color w:val="404040" w:themeColor="text1" w:themeTint="BF"/>
    </w:rPr>
  </w:style>
  <w:style w:type="character" w:customStyle="1" w:styleId="QuoteChar">
    <w:name w:val="Quote Char"/>
    <w:basedOn w:val="DefaultParagraphFont"/>
    <w:link w:val="Quote"/>
    <w:uiPriority w:val="29"/>
    <w:rsid w:val="009061AD"/>
    <w:rPr>
      <w:i/>
      <w:iCs/>
      <w:color w:val="404040" w:themeColor="text1" w:themeTint="BF"/>
    </w:rPr>
  </w:style>
  <w:style w:type="paragraph" w:styleId="ListParagraph">
    <w:name w:val="List Paragraph"/>
    <w:basedOn w:val="Normal"/>
    <w:uiPriority w:val="34"/>
    <w:qFormat/>
    <w:rsid w:val="009061AD"/>
    <w:pPr>
      <w:ind w:left="720"/>
      <w:contextualSpacing/>
    </w:pPr>
  </w:style>
  <w:style w:type="character" w:styleId="IntenseEmphasis">
    <w:name w:val="Intense Emphasis"/>
    <w:basedOn w:val="DefaultParagraphFont"/>
    <w:uiPriority w:val="21"/>
    <w:qFormat/>
    <w:rsid w:val="009061AD"/>
    <w:rPr>
      <w:i/>
      <w:iCs/>
      <w:color w:val="0F4761" w:themeColor="accent1" w:themeShade="BF"/>
    </w:rPr>
  </w:style>
  <w:style w:type="paragraph" w:styleId="IntenseQuote">
    <w:name w:val="Intense Quote"/>
    <w:basedOn w:val="Normal"/>
    <w:next w:val="Normal"/>
    <w:link w:val="IntenseQuoteChar"/>
    <w:uiPriority w:val="30"/>
    <w:qFormat/>
    <w:rsid w:val="009061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61AD"/>
    <w:rPr>
      <w:i/>
      <w:iCs/>
      <w:color w:val="0F4761" w:themeColor="accent1" w:themeShade="BF"/>
    </w:rPr>
  </w:style>
  <w:style w:type="character" w:styleId="IntenseReference">
    <w:name w:val="Intense Reference"/>
    <w:basedOn w:val="DefaultParagraphFont"/>
    <w:uiPriority w:val="32"/>
    <w:qFormat/>
    <w:rsid w:val="009061AD"/>
    <w:rPr>
      <w:b/>
      <w:bCs/>
      <w:smallCaps/>
      <w:color w:val="0F4761" w:themeColor="accent1" w:themeShade="BF"/>
      <w:spacing w:val="5"/>
    </w:rPr>
  </w:style>
  <w:style w:type="character" w:styleId="Hyperlink">
    <w:name w:val="Hyperlink"/>
    <w:basedOn w:val="DefaultParagraphFont"/>
    <w:uiPriority w:val="99"/>
    <w:unhideWhenUsed/>
    <w:rsid w:val="009061AD"/>
    <w:rPr>
      <w:color w:val="467886" w:themeColor="hyperlink"/>
      <w:u w:val="single"/>
    </w:rPr>
  </w:style>
  <w:style w:type="character" w:styleId="UnresolvedMention">
    <w:name w:val="Unresolved Mention"/>
    <w:basedOn w:val="DefaultParagraphFont"/>
    <w:uiPriority w:val="99"/>
    <w:semiHidden/>
    <w:unhideWhenUsed/>
    <w:rsid w:val="009061AD"/>
    <w:rPr>
      <w:color w:val="605E5C"/>
      <w:shd w:val="clear" w:color="auto" w:fill="E1DFDD"/>
    </w:rPr>
  </w:style>
  <w:style w:type="paragraph" w:styleId="Footer">
    <w:name w:val="footer"/>
    <w:basedOn w:val="Normal"/>
    <w:link w:val="FooterChar"/>
    <w:uiPriority w:val="99"/>
    <w:unhideWhenUsed/>
    <w:rsid w:val="009061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61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918653">
      <w:bodyDiv w:val="1"/>
      <w:marLeft w:val="0"/>
      <w:marRight w:val="0"/>
      <w:marTop w:val="0"/>
      <w:marBottom w:val="0"/>
      <w:divBdr>
        <w:top w:val="none" w:sz="0" w:space="0" w:color="auto"/>
        <w:left w:val="none" w:sz="0" w:space="0" w:color="auto"/>
        <w:bottom w:val="none" w:sz="0" w:space="0" w:color="auto"/>
        <w:right w:val="none" w:sz="0" w:space="0" w:color="auto"/>
      </w:divBdr>
    </w:div>
    <w:div w:id="37292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us.m.mimecastprotect.com/s/18aSCkRwomfrYBLO9CVhVuGWDCn?domain=email.ustelecom.org" TargetMode="External"/><Relationship Id="rId13" Type="http://schemas.openxmlformats.org/officeDocument/2006/relationships/hyperlink" Target="https://url.us.m.mimecastprotect.com/s/39DICo2vOqfBlYorEIouvupAPi2?domain=email.ustelecom.org"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Henderson@ustelecom.org" TargetMode="External"/><Relationship Id="rId12" Type="http://schemas.openxmlformats.org/officeDocument/2006/relationships/hyperlink" Target="https://url.us.m.mimecastprotect.com/s/n2WrCn5YzpcKlDy7vfmtvuJq1dd?domain=email.ustelecom.org" TargetMode="Externa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url.us.m.mimecastprotect.com/s/uS2KCmZ2EotA1l0jzC9sruRe7ic?domain=email.ustelecom.org"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url.us.m.mimecastprotect.com/s/18aSCkRwomfrYBLO9CVhVuGWDCn?domain=email.ustelecom.org"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url.us.m.mimecastprotect.com/s/A5PbClYvpnuAOE92xCyiWuzAGq5?domain=email.ustelecom.org" TargetMode="External"/><Relationship Id="rId14" Type="http://schemas.openxmlformats.org/officeDocument/2006/relationships/hyperlink" Target="https://url.us.m.mimecastprotect.com/s/UaA3CpYRz0uvQolnmH7C0uGJSLk?domain=email.usteleco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500</Words>
  <Characters>2853</Characters>
  <Application>Microsoft Office Word</Application>
  <DocSecurity>0</DocSecurity>
  <Lines>23</Lines>
  <Paragraphs>6</Paragraphs>
  <ScaleCrop>false</ScaleCrop>
  <Company>Informa plc</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Baumgartner, Jeff</dc:creator>
  <cp:keywords/>
  <dc:description/>
  <cp:lastModifiedBy>Baumgartner, Jeff</cp:lastModifiedBy>
  <cp:revision>1</cp:revision>
  <dcterms:created xsi:type="dcterms:W3CDTF">2025-10-21T14:53:00Z</dcterms:created>
  <dcterms:modified xsi:type="dcterms:W3CDTF">2025-10-21T14:55:00Z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3f9e1921,749e01fb,351c2477</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2025-10-21T14:54:40Z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8bfab697-086a-48bc-a8b1-6e0d8bf62ace</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