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7D75" w14:textId="23C493C0" w:rsidR="007108D0" w:rsidRDefault="007108D0" w:rsidP="00DA5A35">
      <w:pPr>
        <w:pStyle w:val="Normal1"/>
        <w:jc w:val="center"/>
        <w:rPr>
          <w:rFonts w:ascii="Book Antiqua" w:hAnsi="Book Antiqua"/>
          <w:sz w:val="40"/>
          <w:szCs w:val="40"/>
        </w:rPr>
      </w:pPr>
      <w:bookmarkStart w:id="0" w:name="_Hlk157984126"/>
      <w:r w:rsidRPr="00DA5A35">
        <w:rPr>
          <w:rFonts w:ascii="Book Antiqua" w:hAnsi="Book Antiqua"/>
          <w:noProof/>
        </w:rPr>
        <w:drawing>
          <wp:inline distT="0" distB="0" distL="0" distR="0" wp14:anchorId="5B7E7932" wp14:editId="69F9F87A">
            <wp:extent cx="2409248" cy="920436"/>
            <wp:effectExtent l="0" t="0" r="0" b="0"/>
            <wp:docPr id="30202946" name="Picture 1">
              <a:extLst xmlns:a="http://schemas.openxmlformats.org/drawingml/2006/main">
                <a:ext uri="{FF2B5EF4-FFF2-40B4-BE49-F238E27FC236}">
                  <a16:creationId xmlns:a16="http://schemas.microsoft.com/office/drawing/2014/main" id="{43D924EA-DBAF-42A5-B33E-C17C1251A1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9674" cy="932060"/>
                    </a:xfrm>
                    <a:prstGeom prst="rect">
                      <a:avLst/>
                    </a:prstGeom>
                    <a:noFill/>
                    <a:ln>
                      <a:noFill/>
                    </a:ln>
                  </pic:spPr>
                </pic:pic>
              </a:graphicData>
            </a:graphic>
          </wp:inline>
        </w:drawing>
      </w:r>
    </w:p>
    <w:bookmarkEnd w:id="0"/>
    <w:p w14:paraId="2F60FE72" w14:textId="5FDBBA6E" w:rsidR="1B8FD318" w:rsidRDefault="1B8FD318" w:rsidP="00DF39F4">
      <w:pPr>
        <w:spacing w:after="0" w:line="240" w:lineRule="auto"/>
        <w:rPr>
          <w:rFonts w:ascii="Segoe UI" w:eastAsia="Segoe UI" w:hAnsi="Segoe UI" w:cs="Segoe UI"/>
          <w:color w:val="242424"/>
          <w:sz w:val="32"/>
          <w:szCs w:val="32"/>
        </w:rPr>
      </w:pPr>
    </w:p>
    <w:p w14:paraId="6D6F3361" w14:textId="73248703" w:rsidR="0ADE43E0" w:rsidRDefault="0DC2DAEC" w:rsidP="1D81028E">
      <w:pPr>
        <w:spacing w:after="0" w:line="240" w:lineRule="auto"/>
        <w:jc w:val="center"/>
        <w:rPr>
          <w:rFonts w:ascii="Book Antiqua" w:eastAsia="Arial" w:hAnsi="Book Antiqua" w:cs="Times New Roman"/>
          <w:b/>
          <w:bCs/>
          <w:color w:val="000000" w:themeColor="text1"/>
          <w:sz w:val="24"/>
          <w:szCs w:val="24"/>
        </w:rPr>
      </w:pPr>
      <w:r w:rsidRPr="1D81028E">
        <w:rPr>
          <w:rFonts w:ascii="Book Antiqua" w:eastAsia="Arial" w:hAnsi="Book Antiqua" w:cs="Times New Roman"/>
          <w:b/>
          <w:bCs/>
          <w:color w:val="000000" w:themeColor="text1"/>
          <w:sz w:val="24"/>
          <w:szCs w:val="24"/>
        </w:rPr>
        <w:t>SCTE LAUNCHES INAUGURAL FIBER BLOWING CREDENTIAL AND PNM COURSES BACKED BY NEW INDUSTRY ADVISORY COUNCIL</w:t>
      </w:r>
    </w:p>
    <w:p w14:paraId="3FD72FAC" w14:textId="47478486" w:rsidR="0ADE43E0" w:rsidRDefault="0DC2DAEC" w:rsidP="1D81028E">
      <w:pPr>
        <w:spacing w:after="0" w:line="240" w:lineRule="auto"/>
        <w:jc w:val="center"/>
      </w:pPr>
      <w:r w:rsidRPr="1D81028E">
        <w:rPr>
          <w:rFonts w:ascii="Book Antiqua" w:eastAsia="Arial" w:hAnsi="Book Antiqua" w:cs="Times New Roman"/>
          <w:b/>
          <w:bCs/>
          <w:color w:val="000000" w:themeColor="text1"/>
          <w:sz w:val="24"/>
          <w:szCs w:val="24"/>
        </w:rPr>
        <w:t xml:space="preserve"> </w:t>
      </w:r>
    </w:p>
    <w:p w14:paraId="538E3749" w14:textId="0D888269" w:rsidR="0ADE43E0" w:rsidRDefault="0DC2DAEC" w:rsidP="1D81028E">
      <w:pPr>
        <w:spacing w:after="0" w:line="240" w:lineRule="auto"/>
        <w:jc w:val="center"/>
      </w:pPr>
      <w:r w:rsidRPr="1D81028E">
        <w:rPr>
          <w:rFonts w:ascii="Book Antiqua" w:eastAsia="Arial" w:hAnsi="Book Antiqua" w:cs="Times New Roman"/>
          <w:b/>
          <w:bCs/>
          <w:color w:val="000000" w:themeColor="text1"/>
          <w:sz w:val="24"/>
          <w:szCs w:val="24"/>
        </w:rPr>
        <w:t xml:space="preserve"> Industry-Led and Consensus-Driven, SCTE's New Credential and Courses Establish a Trusted Standard for Job-Ready Broadband Technicians</w:t>
      </w:r>
    </w:p>
    <w:p w14:paraId="69728C91" w14:textId="2F367098" w:rsidR="0ADE43E0" w:rsidRDefault="0ADE43E0" w:rsidP="1D81028E">
      <w:pPr>
        <w:spacing w:after="0" w:line="240" w:lineRule="auto"/>
        <w:jc w:val="center"/>
        <w:rPr>
          <w:rFonts w:ascii="Book Antiqua" w:eastAsia="Arial" w:hAnsi="Book Antiqua" w:cs="Times New Roman"/>
          <w:i/>
          <w:iCs/>
          <w:color w:val="000000" w:themeColor="text1"/>
          <w:sz w:val="24"/>
          <w:szCs w:val="24"/>
        </w:rPr>
      </w:pPr>
      <w:r w:rsidRPr="1D81028E">
        <w:rPr>
          <w:rFonts w:ascii="Book Antiqua" w:eastAsia="Arial" w:hAnsi="Book Antiqua" w:cs="Times New Roman"/>
          <w:i/>
          <w:iCs/>
          <w:color w:val="000000" w:themeColor="text1"/>
          <w:sz w:val="24"/>
          <w:szCs w:val="24"/>
        </w:rPr>
        <w:t xml:space="preserve"> </w:t>
      </w:r>
    </w:p>
    <w:p w14:paraId="1A7C4722" w14:textId="16E613EF" w:rsidR="0ADE43E0" w:rsidRDefault="0ADE43E0" w:rsidP="5EC142F6">
      <w:pPr>
        <w:spacing w:after="0" w:line="240" w:lineRule="auto"/>
        <w:jc w:val="both"/>
      </w:pPr>
      <w:r w:rsidRPr="21CDDA20">
        <w:rPr>
          <w:rFonts w:ascii="Book Antiqua" w:eastAsia="Arial" w:hAnsi="Book Antiqua" w:cs="Times New Roman"/>
          <w:b/>
          <w:bCs/>
          <w:color w:val="000000" w:themeColor="text1"/>
          <w:sz w:val="24"/>
          <w:szCs w:val="24"/>
        </w:rPr>
        <w:t xml:space="preserve">LOUISVILLE, Colo. — April </w:t>
      </w:r>
      <w:r w:rsidR="66034896" w:rsidRPr="21CDDA20">
        <w:rPr>
          <w:rFonts w:ascii="Book Antiqua" w:eastAsia="Arial" w:hAnsi="Book Antiqua" w:cs="Times New Roman"/>
          <w:b/>
          <w:bCs/>
          <w:color w:val="000000" w:themeColor="text1"/>
          <w:sz w:val="24"/>
          <w:szCs w:val="24"/>
        </w:rPr>
        <w:t>30</w:t>
      </w:r>
      <w:r w:rsidRPr="21CDDA20">
        <w:rPr>
          <w:rFonts w:ascii="Book Antiqua" w:eastAsia="Arial" w:hAnsi="Book Antiqua" w:cs="Times New Roman"/>
          <w:b/>
          <w:bCs/>
          <w:color w:val="000000" w:themeColor="text1"/>
          <w:sz w:val="24"/>
          <w:szCs w:val="24"/>
        </w:rPr>
        <w:t>, 2026 —</w:t>
      </w:r>
      <w:r w:rsidRPr="21CDDA20">
        <w:rPr>
          <w:rFonts w:ascii="Book Antiqua" w:eastAsia="Arial" w:hAnsi="Book Antiqua" w:cs="Times New Roman"/>
          <w:color w:val="000000" w:themeColor="text1"/>
          <w:sz w:val="24"/>
          <w:szCs w:val="24"/>
        </w:rPr>
        <w:t xml:space="preserve"> </w:t>
      </w:r>
      <w:r w:rsidR="3FEB436D" w:rsidRPr="21CDDA20">
        <w:rPr>
          <w:rFonts w:ascii="Book Antiqua" w:eastAsia="Arial" w:hAnsi="Book Antiqua" w:cs="Times New Roman"/>
          <w:color w:val="000000" w:themeColor="text1"/>
          <w:sz w:val="24"/>
          <w:szCs w:val="24"/>
        </w:rPr>
        <w:t>SCTE®, the broadband industry's standards and workforce credentialing authority, today announced the launch of its first microcredential, certifying fiber blowing skills, and a new Proactive Network Maintenance (PNM) course series. Guided by SCTE's new Education Advisory Council (EAC), an industry-led council of operator and contractor leaders, these offerings are shaped by the industry, for the industry.</w:t>
      </w:r>
    </w:p>
    <w:p w14:paraId="61F3FC82" w14:textId="48A06569" w:rsidR="0ADE43E0" w:rsidRDefault="0ADE43E0" w:rsidP="5EC142F6">
      <w:pPr>
        <w:spacing w:after="0" w:line="240" w:lineRule="auto"/>
        <w:jc w:val="both"/>
      </w:pPr>
      <w:r w:rsidRPr="1D81028E">
        <w:rPr>
          <w:rFonts w:ascii="Book Antiqua" w:eastAsia="Arial" w:hAnsi="Book Antiqua" w:cs="Times New Roman"/>
          <w:color w:val="000000" w:themeColor="text1"/>
          <w:sz w:val="24"/>
          <w:szCs w:val="24"/>
        </w:rPr>
        <w:t xml:space="preserve"> </w:t>
      </w:r>
    </w:p>
    <w:p w14:paraId="25B32914" w14:textId="2CB49644" w:rsidR="00604E2B" w:rsidRPr="00604E2B" w:rsidRDefault="5B2CDE35" w:rsidP="1D81028E">
      <w:pPr>
        <w:spacing w:after="0" w:line="240" w:lineRule="auto"/>
        <w:jc w:val="both"/>
      </w:pPr>
      <w:r w:rsidRPr="1D81028E">
        <w:rPr>
          <w:rFonts w:ascii="Book Antiqua" w:eastAsia="Arial" w:hAnsi="Book Antiqua" w:cs="Times New Roman"/>
          <w:color w:val="000000" w:themeColor="text1"/>
          <w:sz w:val="24"/>
          <w:szCs w:val="24"/>
        </w:rPr>
        <w:t>Together, the Fiber-Optic Cable Blowing Microcredential and PNM course series address two of the industry's most pressing workforce challenges: the need for a trusted way to validate fiber installation skills, and the need for practical standards-based training in proactive network troubleshooting. Both offerings are shaped by the operators and contractors who depend on them, informed by the vendors and industry experts who helped develop the standards behind them. SCTE microcredentials are industry-recognized credentials, not basic certificates of completion.</w:t>
      </w:r>
    </w:p>
    <w:p w14:paraId="3DDBFAA5" w14:textId="407EF095" w:rsidR="00604E2B" w:rsidRPr="00604E2B" w:rsidRDefault="00604E2B" w:rsidP="1D81028E">
      <w:pPr>
        <w:spacing w:after="0" w:line="240" w:lineRule="auto"/>
        <w:jc w:val="both"/>
        <w:rPr>
          <w:rFonts w:ascii="Book Antiqua" w:eastAsia="Arial" w:hAnsi="Book Antiqua" w:cs="Times New Roman"/>
          <w:color w:val="000000" w:themeColor="text1"/>
          <w:sz w:val="24"/>
          <w:szCs w:val="24"/>
        </w:rPr>
      </w:pPr>
    </w:p>
    <w:p w14:paraId="508ED5C4" w14:textId="6289AE68" w:rsidR="00302E52" w:rsidRDefault="00302E52" w:rsidP="5EC142F6">
      <w:pPr>
        <w:spacing w:after="0" w:line="240" w:lineRule="auto"/>
        <w:jc w:val="both"/>
        <w:rPr>
          <w:rFonts w:ascii="Book Antiqua" w:eastAsia="Arial" w:hAnsi="Book Antiqua" w:cs="Times New Roman"/>
          <w:color w:val="000000" w:themeColor="text1"/>
          <w:sz w:val="24"/>
          <w:szCs w:val="24"/>
        </w:rPr>
      </w:pPr>
      <w:r w:rsidRPr="1D81028E">
        <w:rPr>
          <w:rFonts w:ascii="Book Antiqua" w:eastAsia="Arial" w:hAnsi="Book Antiqua" w:cs="Times New Roman"/>
          <w:color w:val="000000" w:themeColor="text1"/>
          <w:sz w:val="24"/>
          <w:szCs w:val="24"/>
        </w:rPr>
        <w:t>T</w:t>
      </w:r>
      <w:r w:rsidR="008304DB" w:rsidRPr="1D81028E">
        <w:rPr>
          <w:rFonts w:ascii="Book Antiqua" w:eastAsia="Arial" w:hAnsi="Book Antiqua" w:cs="Times New Roman"/>
          <w:color w:val="000000" w:themeColor="text1"/>
          <w:sz w:val="24"/>
          <w:szCs w:val="24"/>
        </w:rPr>
        <w:t xml:space="preserve">he global broadband market is projected to surpass </w:t>
      </w:r>
      <w:hyperlink r:id="rId11" w:anchor=":~:text=The%20global%20broadband%20services%20market,8.3%25%20during%20the%20forecast%20period.">
        <w:r w:rsidR="009461F1" w:rsidRPr="1D81028E">
          <w:rPr>
            <w:rStyle w:val="Hyperlink"/>
            <w:rFonts w:ascii="Book Antiqua" w:eastAsia="Arial" w:hAnsi="Book Antiqua" w:cs="Times New Roman"/>
            <w:sz w:val="24"/>
            <w:szCs w:val="24"/>
          </w:rPr>
          <w:t>$1 trillion</w:t>
        </w:r>
      </w:hyperlink>
      <w:r w:rsidR="008304DB" w:rsidRPr="1D81028E">
        <w:rPr>
          <w:rFonts w:ascii="Book Antiqua" w:eastAsia="Arial" w:hAnsi="Book Antiqua" w:cs="Times New Roman"/>
          <w:color w:val="000000" w:themeColor="text1"/>
          <w:sz w:val="24"/>
          <w:szCs w:val="24"/>
        </w:rPr>
        <w:t xml:space="preserve"> by 203</w:t>
      </w:r>
      <w:r w:rsidR="00807B61" w:rsidRPr="1D81028E">
        <w:rPr>
          <w:rFonts w:ascii="Book Antiqua" w:eastAsia="Arial" w:hAnsi="Book Antiqua" w:cs="Times New Roman"/>
          <w:color w:val="000000" w:themeColor="text1"/>
          <w:sz w:val="24"/>
          <w:szCs w:val="24"/>
        </w:rPr>
        <w:t>4</w:t>
      </w:r>
      <w:r w:rsidR="00DF39F4">
        <w:rPr>
          <w:rFonts w:ascii="Book Antiqua" w:eastAsia="Arial" w:hAnsi="Book Antiqua" w:cs="Times New Roman"/>
          <w:color w:val="000000" w:themeColor="text1"/>
          <w:sz w:val="24"/>
          <w:szCs w:val="24"/>
        </w:rPr>
        <w:t xml:space="preserve"> according to Fortune Business Insights</w:t>
      </w:r>
      <w:r w:rsidR="008304DB" w:rsidRPr="1D81028E">
        <w:rPr>
          <w:rFonts w:ascii="Book Antiqua" w:eastAsia="Arial" w:hAnsi="Book Antiqua" w:cs="Times New Roman"/>
          <w:color w:val="000000" w:themeColor="text1"/>
          <w:sz w:val="24"/>
          <w:szCs w:val="24"/>
        </w:rPr>
        <w:t xml:space="preserve">, </w:t>
      </w:r>
      <w:r w:rsidR="30D606F3" w:rsidRPr="1D81028E">
        <w:rPr>
          <w:rFonts w:ascii="Book Antiqua" w:eastAsia="Arial" w:hAnsi="Book Antiqua" w:cs="Times New Roman"/>
          <w:color w:val="000000" w:themeColor="text1"/>
          <w:sz w:val="24"/>
          <w:szCs w:val="24"/>
        </w:rPr>
        <w:t>generating significant new job and advancement opportunities. The Fiber-Optic Cable Blowing Microcredential is the first in a series of focused SCTE microcredentials designed to validate essential broadband workforce skills. Together with thoughtfully developed standards-based training, these offerings give operators a consistent, industry-validated benchmark for workforce readiness.</w:t>
      </w:r>
    </w:p>
    <w:p w14:paraId="58726EE0" w14:textId="0331DCC5" w:rsidR="5EC142F6" w:rsidRDefault="5EC142F6" w:rsidP="5EC142F6">
      <w:pPr>
        <w:spacing w:after="0" w:line="240" w:lineRule="auto"/>
        <w:jc w:val="both"/>
        <w:rPr>
          <w:rFonts w:ascii="Book Antiqua" w:eastAsia="Arial" w:hAnsi="Book Antiqua" w:cs="Times New Roman"/>
          <w:color w:val="000000" w:themeColor="text1"/>
          <w:sz w:val="24"/>
          <w:szCs w:val="24"/>
        </w:rPr>
      </w:pPr>
    </w:p>
    <w:p w14:paraId="6107BEF1" w14:textId="0EF0028A" w:rsidR="04CF327B" w:rsidRDefault="04CF327B" w:rsidP="5EC142F6">
      <w:pPr>
        <w:spacing w:after="0" w:line="240" w:lineRule="auto"/>
        <w:jc w:val="both"/>
        <w:rPr>
          <w:rFonts w:ascii="Book Antiqua" w:eastAsia="Arial" w:hAnsi="Book Antiqua" w:cs="Times New Roman"/>
          <w:b/>
          <w:bCs/>
          <w:color w:val="000000" w:themeColor="text1"/>
          <w:sz w:val="24"/>
          <w:szCs w:val="24"/>
        </w:rPr>
      </w:pPr>
      <w:r w:rsidRPr="1D81028E">
        <w:rPr>
          <w:rFonts w:ascii="Book Antiqua" w:eastAsia="Arial" w:hAnsi="Book Antiqua" w:cs="Times New Roman"/>
          <w:b/>
          <w:bCs/>
          <w:color w:val="000000" w:themeColor="text1"/>
          <w:sz w:val="24"/>
          <w:szCs w:val="24"/>
        </w:rPr>
        <w:t>The Education Advisory Council</w:t>
      </w:r>
    </w:p>
    <w:p w14:paraId="10588B44" w14:textId="1140651A" w:rsidR="305AE0B6" w:rsidRDefault="305AE0B6" w:rsidP="1D81028E">
      <w:pPr>
        <w:spacing w:after="0" w:line="240" w:lineRule="auto"/>
        <w:jc w:val="both"/>
        <w:rPr>
          <w:rFonts w:ascii="Book Antiqua" w:eastAsia="Arial" w:hAnsi="Book Antiqua" w:cs="Times New Roman"/>
          <w:color w:val="000000" w:themeColor="text1"/>
          <w:sz w:val="24"/>
          <w:szCs w:val="24"/>
        </w:rPr>
      </w:pPr>
      <w:r w:rsidRPr="1D81028E">
        <w:rPr>
          <w:rFonts w:ascii="Book Antiqua" w:eastAsia="Arial" w:hAnsi="Book Antiqua" w:cs="Times New Roman"/>
          <w:color w:val="000000" w:themeColor="text1"/>
          <w:sz w:val="24"/>
          <w:szCs w:val="24"/>
        </w:rPr>
        <w:t>As a nonprofit professional association, SCTE’s primary obligation is to the industry it serves. That independence gives its credentials and training credibility no commercial provider can match. The Education Advisory Council reflects that mission directly, bringing experienced operator and contractor leaders into the center of SCTE's credentialing strategy to ensure what is developed reflects what the industry needs.</w:t>
      </w:r>
    </w:p>
    <w:p w14:paraId="699C6BE5" w14:textId="7C1D9E83" w:rsidR="1D81028E" w:rsidRDefault="1D81028E" w:rsidP="1D81028E">
      <w:pPr>
        <w:spacing w:after="0" w:line="240" w:lineRule="auto"/>
        <w:jc w:val="both"/>
        <w:rPr>
          <w:rFonts w:ascii="Book Antiqua" w:eastAsia="Arial" w:hAnsi="Book Antiqua" w:cs="Times New Roman"/>
          <w:color w:val="000000" w:themeColor="text1"/>
          <w:sz w:val="24"/>
          <w:szCs w:val="24"/>
        </w:rPr>
      </w:pPr>
    </w:p>
    <w:p w14:paraId="7CD49191" w14:textId="0078A704" w:rsidR="00DD661F" w:rsidRPr="00DA5A35" w:rsidRDefault="04CF327B" w:rsidP="5EC142F6">
      <w:pPr>
        <w:spacing w:after="0" w:line="240" w:lineRule="auto"/>
        <w:jc w:val="both"/>
      </w:pPr>
      <w:r w:rsidRPr="1D81028E">
        <w:rPr>
          <w:rFonts w:ascii="Book Antiqua" w:eastAsia="Arial" w:hAnsi="Book Antiqua" w:cs="Times New Roman"/>
          <w:color w:val="000000" w:themeColor="text1"/>
          <w:sz w:val="24"/>
          <w:szCs w:val="24"/>
        </w:rPr>
        <w:t xml:space="preserve"> </w:t>
      </w:r>
    </w:p>
    <w:p w14:paraId="71FD8F40" w14:textId="699C43A4" w:rsidR="656A60BE" w:rsidRDefault="656A60BE" w:rsidP="1D81028E">
      <w:pPr>
        <w:spacing w:after="0" w:line="240" w:lineRule="auto"/>
        <w:jc w:val="both"/>
      </w:pPr>
      <w:r w:rsidRPr="1D81028E">
        <w:rPr>
          <w:rFonts w:ascii="Book Antiqua" w:eastAsia="Arial" w:hAnsi="Book Antiqua" w:cs="Times New Roman"/>
          <w:color w:val="000000" w:themeColor="text1"/>
          <w:sz w:val="24"/>
          <w:szCs w:val="24"/>
        </w:rPr>
        <w:t xml:space="preserve">"SCTE has always been where the industry comes together to define what good performance looks like," said Cory Pavicich, head of product for professional learning at SCTE. "That is as true for our credentials and training as it is for our standards. The Education Advisory Council </w:t>
      </w:r>
      <w:r w:rsidRPr="1D81028E">
        <w:rPr>
          <w:rFonts w:ascii="Book Antiqua" w:eastAsia="Arial" w:hAnsi="Book Antiqua" w:cs="Times New Roman"/>
          <w:color w:val="000000" w:themeColor="text1"/>
          <w:sz w:val="24"/>
          <w:szCs w:val="24"/>
        </w:rPr>
        <w:lastRenderedPageBreak/>
        <w:t>deepens that commitment by keeping the people closest to the work at the center of what we build."</w:t>
      </w:r>
    </w:p>
    <w:p w14:paraId="55D77812" w14:textId="77777777" w:rsidR="00DF39F4" w:rsidRDefault="00DF39F4" w:rsidP="21CDDA20">
      <w:pPr>
        <w:spacing w:after="0" w:line="240" w:lineRule="auto"/>
        <w:jc w:val="both"/>
        <w:rPr>
          <w:rFonts w:ascii="Book Antiqua" w:eastAsia="Arial" w:hAnsi="Book Antiqua" w:cs="Times New Roman"/>
          <w:color w:val="000000" w:themeColor="text1"/>
          <w:sz w:val="24"/>
          <w:szCs w:val="24"/>
        </w:rPr>
      </w:pPr>
    </w:p>
    <w:p w14:paraId="391CADF7" w14:textId="2F3262C8" w:rsidR="1168573E" w:rsidRDefault="1168573E" w:rsidP="21CDDA20">
      <w:pPr>
        <w:spacing w:after="0" w:line="240" w:lineRule="auto"/>
        <w:jc w:val="both"/>
        <w:rPr>
          <w:rFonts w:ascii="Book Antiqua" w:eastAsia="Arial" w:hAnsi="Book Antiqua" w:cs="Times New Roman"/>
          <w:color w:val="000000" w:themeColor="text1"/>
          <w:sz w:val="24"/>
          <w:szCs w:val="24"/>
        </w:rPr>
      </w:pPr>
      <w:r w:rsidRPr="21CDDA20">
        <w:rPr>
          <w:rFonts w:ascii="Book Antiqua" w:eastAsia="Arial" w:hAnsi="Book Antiqua" w:cs="Times New Roman"/>
          <w:color w:val="000000" w:themeColor="text1"/>
          <w:sz w:val="24"/>
          <w:szCs w:val="24"/>
        </w:rPr>
        <w:t>Inaugural participants come from operators and contractors including Comcast, Conway Corporation, Cox Communications, MasTec Network Solutions, Mediacom, Spectrum and Vyve.</w:t>
      </w:r>
    </w:p>
    <w:p w14:paraId="0A77843A" w14:textId="0F269FCB" w:rsidR="5EC142F6" w:rsidRDefault="5EC142F6" w:rsidP="5EC142F6">
      <w:pPr>
        <w:spacing w:after="0" w:line="240" w:lineRule="auto"/>
        <w:jc w:val="both"/>
        <w:rPr>
          <w:rFonts w:ascii="Book Antiqua" w:eastAsia="Arial" w:hAnsi="Book Antiqua" w:cs="Times New Roman"/>
          <w:color w:val="000000" w:themeColor="text1"/>
          <w:sz w:val="24"/>
          <w:szCs w:val="24"/>
        </w:rPr>
      </w:pPr>
    </w:p>
    <w:p w14:paraId="7B018DDF" w14:textId="34DC6FC9" w:rsidR="1168573E" w:rsidRDefault="1168573E" w:rsidP="1D81028E">
      <w:pPr>
        <w:spacing w:after="0"/>
        <w:jc w:val="both"/>
        <w:rPr>
          <w:rFonts w:ascii="Book Antiqua" w:eastAsia="Book Antiqua" w:hAnsi="Book Antiqua" w:cs="Book Antiqua"/>
          <w:color w:val="467886"/>
          <w:u w:val="single"/>
        </w:rPr>
      </w:pPr>
      <w:r w:rsidRPr="1D81028E">
        <w:rPr>
          <w:rFonts w:ascii="Book Antiqua" w:eastAsia="Book Antiqua" w:hAnsi="Book Antiqua" w:cs="Book Antiqua"/>
          <w:b/>
          <w:bCs/>
          <w:sz w:val="24"/>
          <w:szCs w:val="24"/>
        </w:rPr>
        <w:t>Modular PNM Series</w:t>
      </w:r>
      <w:r w:rsidRPr="1D81028E">
        <w:rPr>
          <w:rFonts w:ascii="Book Antiqua" w:eastAsia="Book Antiqua" w:hAnsi="Book Antiqua" w:cs="Book Antiqua"/>
          <w:sz w:val="24"/>
          <w:szCs w:val="24"/>
        </w:rPr>
        <w:t xml:space="preserve"> </w:t>
      </w:r>
    </w:p>
    <w:p w14:paraId="4EE634AD" w14:textId="6027B797" w:rsidR="1168573E" w:rsidRDefault="1168573E" w:rsidP="1D81028E">
      <w:pPr>
        <w:spacing w:after="0"/>
        <w:jc w:val="both"/>
        <w:rPr>
          <w:rFonts w:ascii="Book Antiqua" w:eastAsia="Book Antiqua" w:hAnsi="Book Antiqua" w:cs="Book Antiqua"/>
          <w:sz w:val="24"/>
          <w:szCs w:val="24"/>
        </w:rPr>
      </w:pPr>
      <w:r w:rsidRPr="1D81028E">
        <w:rPr>
          <w:rFonts w:ascii="Aptos" w:eastAsia="Aptos" w:hAnsi="Aptos" w:cs="Aptos"/>
        </w:rPr>
        <w:t xml:space="preserve"> </w:t>
      </w:r>
      <w:r w:rsidRPr="1D81028E">
        <w:rPr>
          <w:rFonts w:ascii="Book Antiqua" w:eastAsia="Book Antiqua" w:hAnsi="Book Antiqua" w:cs="Book Antiqua"/>
          <w:sz w:val="24"/>
          <w:szCs w:val="24"/>
        </w:rPr>
        <w:t>SCTE's PNM course series focuses on practical outside plant troubleshooting. Built on SCTE 280 and SCTE 294 standards and developed in collaboration with the SCTE PNM Working Group, the series equips technicians with the skills to identify and resolve network issues before they impact customers. Delivered as five modular, approximately one-hour courses, the series helps operators improve network reliability, reduce outages and minimize truck rolls. Courses include:</w:t>
      </w:r>
    </w:p>
    <w:p w14:paraId="7D880B95" w14:textId="7B8865D9" w:rsidR="1168573E" w:rsidRDefault="1168573E" w:rsidP="1D81028E">
      <w:pPr>
        <w:pStyle w:val="ListParagraph"/>
        <w:numPr>
          <w:ilvl w:val="0"/>
          <w:numId w:val="8"/>
        </w:numPr>
        <w:spacing w:after="0" w:line="257" w:lineRule="auto"/>
        <w:rPr>
          <w:rFonts w:ascii="Book Antiqua" w:eastAsia="Book Antiqua" w:hAnsi="Book Antiqua" w:cs="Book Antiqua"/>
          <w:color w:val="467886"/>
          <w:u w:val="single"/>
        </w:rPr>
      </w:pPr>
      <w:hyperlink r:id="rId12">
        <w:r w:rsidRPr="1D81028E">
          <w:rPr>
            <w:rStyle w:val="Hyperlink"/>
            <w:rFonts w:ascii="Book Antiqua" w:eastAsia="Book Antiqua" w:hAnsi="Book Antiqua" w:cs="Book Antiqua"/>
            <w:color w:val="467886"/>
          </w:rPr>
          <w:t>PNM Course 1: Introduction to Proactive Network Maintenance</w:t>
        </w:r>
      </w:hyperlink>
    </w:p>
    <w:p w14:paraId="10AD621B" w14:textId="3DE9C75F" w:rsidR="1168573E" w:rsidRDefault="1168573E" w:rsidP="1D81028E">
      <w:pPr>
        <w:pStyle w:val="ListParagraph"/>
        <w:numPr>
          <w:ilvl w:val="0"/>
          <w:numId w:val="8"/>
        </w:numPr>
        <w:spacing w:after="0" w:line="257" w:lineRule="auto"/>
        <w:rPr>
          <w:rFonts w:ascii="Book Antiqua" w:eastAsia="Book Antiqua" w:hAnsi="Book Antiqua" w:cs="Book Antiqua"/>
          <w:color w:val="467886"/>
          <w:u w:val="single"/>
        </w:rPr>
      </w:pPr>
      <w:hyperlink r:id="rId13">
        <w:r w:rsidRPr="1D81028E">
          <w:rPr>
            <w:rStyle w:val="Hyperlink"/>
            <w:rFonts w:ascii="Book Antiqua" w:eastAsia="Book Antiqua" w:hAnsi="Book Antiqua" w:cs="Book Antiqua"/>
            <w:color w:val="467886"/>
          </w:rPr>
          <w:t>PNM Course 2: Reflection, Impedance, and Distortion Impairment</w:t>
        </w:r>
      </w:hyperlink>
    </w:p>
    <w:p w14:paraId="614C6E4E" w14:textId="2EEA8003" w:rsidR="1168573E" w:rsidRDefault="1168573E" w:rsidP="1D81028E">
      <w:pPr>
        <w:pStyle w:val="ListParagraph"/>
        <w:numPr>
          <w:ilvl w:val="0"/>
          <w:numId w:val="8"/>
        </w:numPr>
        <w:spacing w:after="0" w:line="257" w:lineRule="auto"/>
        <w:rPr>
          <w:rFonts w:ascii="Book Antiqua" w:eastAsia="Book Antiqua" w:hAnsi="Book Antiqua" w:cs="Book Antiqua"/>
          <w:color w:val="467886"/>
          <w:u w:val="single"/>
        </w:rPr>
      </w:pPr>
      <w:hyperlink r:id="rId14">
        <w:r w:rsidRPr="1D81028E">
          <w:rPr>
            <w:rStyle w:val="Hyperlink"/>
            <w:rFonts w:ascii="Book Antiqua" w:eastAsia="Book Antiqua" w:hAnsi="Book Antiqua" w:cs="Book Antiqua"/>
            <w:color w:val="467886"/>
          </w:rPr>
          <w:t>PNM Course 3: Frequency and Response Filtering Impairments</w:t>
        </w:r>
      </w:hyperlink>
    </w:p>
    <w:p w14:paraId="78FDEBA4" w14:textId="7B2E6BAA" w:rsidR="1168573E" w:rsidRDefault="1168573E" w:rsidP="1D81028E">
      <w:pPr>
        <w:pStyle w:val="ListParagraph"/>
        <w:numPr>
          <w:ilvl w:val="0"/>
          <w:numId w:val="8"/>
        </w:numPr>
        <w:spacing w:after="0"/>
        <w:jc w:val="both"/>
        <w:rPr>
          <w:rFonts w:ascii="Book Antiqua" w:eastAsia="Book Antiqua" w:hAnsi="Book Antiqua" w:cs="Book Antiqua"/>
          <w:color w:val="467886"/>
          <w:u w:val="single"/>
        </w:rPr>
      </w:pPr>
      <w:hyperlink r:id="rId15">
        <w:r w:rsidRPr="1D81028E">
          <w:rPr>
            <w:rStyle w:val="Hyperlink"/>
            <w:rFonts w:ascii="Book Antiqua" w:eastAsia="Book Antiqua" w:hAnsi="Book Antiqua" w:cs="Book Antiqua"/>
            <w:color w:val="467886"/>
          </w:rPr>
          <w:t>PNM Course 4: Signal Level and Balance Impairments</w:t>
        </w:r>
      </w:hyperlink>
    </w:p>
    <w:p w14:paraId="3D5D25D1" w14:textId="690BCA2D" w:rsidR="1168573E" w:rsidRDefault="1168573E" w:rsidP="1D81028E">
      <w:pPr>
        <w:pStyle w:val="ListParagraph"/>
        <w:numPr>
          <w:ilvl w:val="0"/>
          <w:numId w:val="8"/>
        </w:numPr>
        <w:spacing w:after="0"/>
        <w:jc w:val="both"/>
        <w:rPr>
          <w:rFonts w:ascii="Book Antiqua" w:eastAsia="Book Antiqua" w:hAnsi="Book Antiqua" w:cs="Book Antiqua"/>
          <w:color w:val="467886"/>
          <w:u w:val="single"/>
        </w:rPr>
      </w:pPr>
      <w:hyperlink r:id="rId16">
        <w:r w:rsidRPr="1D81028E">
          <w:rPr>
            <w:rStyle w:val="Hyperlink"/>
            <w:rFonts w:ascii="Book Antiqua" w:eastAsia="Book Antiqua" w:hAnsi="Book Antiqua" w:cs="Book Antiqua"/>
            <w:color w:val="467886"/>
          </w:rPr>
          <w:t>PNM Course 5: Noise and Distortion Impairments</w:t>
        </w:r>
      </w:hyperlink>
    </w:p>
    <w:p w14:paraId="2113B520" w14:textId="2302CEDE" w:rsidR="09BCCDFD" w:rsidRDefault="09BCCDFD" w:rsidP="5EC142F6">
      <w:pPr>
        <w:spacing w:after="0" w:line="240" w:lineRule="auto"/>
        <w:jc w:val="both"/>
      </w:pPr>
      <w:r w:rsidRPr="1D81028E">
        <w:rPr>
          <w:rFonts w:ascii="Book Antiqua" w:eastAsia="Arial" w:hAnsi="Book Antiqua" w:cs="Times New Roman"/>
          <w:color w:val="000000" w:themeColor="text1"/>
          <w:sz w:val="24"/>
          <w:szCs w:val="24"/>
        </w:rPr>
        <w:t xml:space="preserve"> </w:t>
      </w:r>
    </w:p>
    <w:p w14:paraId="7FD7FFE9" w14:textId="6FBF8780" w:rsidR="5EC142F6" w:rsidRPr="00C94128" w:rsidRDefault="03F0E2EF" w:rsidP="5D82C934">
      <w:pPr>
        <w:spacing w:after="0" w:line="240" w:lineRule="auto"/>
        <w:jc w:val="both"/>
        <w:rPr>
          <w:rFonts w:ascii="Book Antiqua" w:eastAsia="Arial" w:hAnsi="Book Antiqua" w:cs="Times New Roman"/>
          <w:color w:val="000000" w:themeColor="text1"/>
          <w:sz w:val="24"/>
          <w:szCs w:val="24"/>
        </w:rPr>
      </w:pPr>
      <w:r w:rsidRPr="00C94128">
        <w:rPr>
          <w:rFonts w:ascii="Book Antiqua" w:eastAsia="Arial" w:hAnsi="Book Antiqua" w:cs="Times New Roman"/>
          <w:color w:val="000000" w:themeColor="text1"/>
          <w:sz w:val="24"/>
          <w:szCs w:val="24"/>
        </w:rPr>
        <w:t>"I am very impressed with this format. It covers exactly what our techs are doing in the field, and the video explanations and section-level check questions make it much easier to get through and actually retain," said Jason Schaal, Telecom Training Coordinator, Conway Corporation.</w:t>
      </w:r>
    </w:p>
    <w:p w14:paraId="5C495834" w14:textId="02F09B7F" w:rsidR="5EC142F6" w:rsidRDefault="5EC142F6" w:rsidP="5EC142F6">
      <w:pPr>
        <w:spacing w:after="0" w:line="240" w:lineRule="auto"/>
        <w:jc w:val="both"/>
        <w:rPr>
          <w:rFonts w:ascii="Book Antiqua" w:eastAsia="Arial" w:hAnsi="Book Antiqua" w:cs="Times New Roman"/>
          <w:b/>
          <w:bCs/>
          <w:color w:val="000000" w:themeColor="text1"/>
          <w:sz w:val="24"/>
          <w:szCs w:val="24"/>
        </w:rPr>
      </w:pPr>
    </w:p>
    <w:p w14:paraId="5556A031" w14:textId="06BC7610" w:rsidR="4739E35E" w:rsidRDefault="4739E35E" w:rsidP="1D81028E">
      <w:pPr>
        <w:spacing w:after="0"/>
        <w:jc w:val="both"/>
      </w:pPr>
      <w:r w:rsidRPr="1D81028E">
        <w:rPr>
          <w:rFonts w:ascii="Book Antiqua" w:eastAsia="Book Antiqua" w:hAnsi="Book Antiqua" w:cs="Book Antiqua"/>
          <w:b/>
          <w:bCs/>
          <w:sz w:val="24"/>
          <w:szCs w:val="24"/>
        </w:rPr>
        <w:t>Fiber-Optic Cable Blowing Microcredential</w:t>
      </w:r>
      <w:r w:rsidRPr="1D81028E">
        <w:rPr>
          <w:rFonts w:ascii="Book Antiqua" w:eastAsia="Book Antiqua" w:hAnsi="Book Antiqua" w:cs="Book Antiqua"/>
          <w:sz w:val="24"/>
          <w:szCs w:val="24"/>
        </w:rPr>
        <w:t xml:space="preserve"> </w:t>
      </w:r>
    </w:p>
    <w:p w14:paraId="674AD93D" w14:textId="21FFD8CA" w:rsidR="4739E35E" w:rsidRDefault="4739E35E" w:rsidP="1D81028E">
      <w:pPr>
        <w:spacing w:after="0"/>
        <w:jc w:val="both"/>
      </w:pPr>
      <w:r w:rsidRPr="21CDDA20">
        <w:rPr>
          <w:rFonts w:ascii="Book Antiqua" w:eastAsia="Book Antiqua" w:hAnsi="Book Antiqua" w:cs="Book Antiqua"/>
          <w:sz w:val="24"/>
          <w:szCs w:val="24"/>
        </w:rPr>
        <w:t xml:space="preserve">Fiber blowing is a widely used method for underground fiber installation, and the global cable blowing equipment market is projected to grow roughly </w:t>
      </w:r>
      <w:hyperlink r:id="rId17">
        <w:r w:rsidRPr="21CDDA20">
          <w:rPr>
            <w:rStyle w:val="Hyperlink"/>
            <w:rFonts w:ascii="Book Antiqua" w:eastAsia="Book Antiqua" w:hAnsi="Book Antiqua" w:cs="Book Antiqua"/>
            <w:color w:val="467886"/>
            <w:sz w:val="24"/>
            <w:szCs w:val="24"/>
          </w:rPr>
          <w:t>5-7%</w:t>
        </w:r>
      </w:hyperlink>
      <w:r w:rsidRPr="21CDDA20">
        <w:rPr>
          <w:rFonts w:ascii="Book Antiqua" w:eastAsia="Book Antiqua" w:hAnsi="Book Antiqua" w:cs="Book Antiqua"/>
          <w:sz w:val="24"/>
          <w:szCs w:val="24"/>
        </w:rPr>
        <w:t xml:space="preserve"> annually through the end of the decade</w:t>
      </w:r>
      <w:r w:rsidR="00DF39F4">
        <w:rPr>
          <w:rFonts w:ascii="Book Antiqua" w:eastAsia="Book Antiqua" w:hAnsi="Book Antiqua" w:cs="Book Antiqua"/>
          <w:sz w:val="24"/>
          <w:szCs w:val="24"/>
        </w:rPr>
        <w:t xml:space="preserve"> according to Cognitive Market Research</w:t>
      </w:r>
      <w:r w:rsidRPr="21CDDA20">
        <w:rPr>
          <w:rFonts w:ascii="Book Antiqua" w:eastAsia="Book Antiqua" w:hAnsi="Book Antiqua" w:cs="Book Antiqua"/>
          <w:sz w:val="24"/>
          <w:szCs w:val="24"/>
        </w:rPr>
        <w:t>. As deployment accelerates, operators need a consistent, trusted way to verify that crews are prepared to build safely and correctly. The Fiber-Optic Cable Blowing Microcredential is SCTE's first microcredential and the industry's first credential for fiber blowing, validating knowledge and hands-on field performance through a two-step assessment process. The result is a credential operators can trust as a signal of job-ready competency, and technicians can earn as a recognized mark of professional credibility.</w:t>
      </w:r>
    </w:p>
    <w:p w14:paraId="1AD18CB5" w14:textId="1A9F65EB" w:rsidR="5EC142F6" w:rsidRDefault="5EC142F6" w:rsidP="5EC142F6">
      <w:pPr>
        <w:spacing w:after="0" w:line="240" w:lineRule="auto"/>
        <w:jc w:val="both"/>
        <w:rPr>
          <w:rFonts w:ascii="Book Antiqua" w:eastAsia="Arial" w:hAnsi="Book Antiqua" w:cs="Times New Roman"/>
          <w:color w:val="000000" w:themeColor="text1"/>
          <w:sz w:val="24"/>
          <w:szCs w:val="24"/>
        </w:rPr>
      </w:pPr>
    </w:p>
    <w:p w14:paraId="6C5FFAED" w14:textId="4BEE2D81" w:rsidR="4739E35E" w:rsidRDefault="4739E35E" w:rsidP="1D81028E">
      <w:pPr>
        <w:spacing w:after="0"/>
        <w:jc w:val="both"/>
      </w:pPr>
      <w:r w:rsidRPr="1D81028E">
        <w:rPr>
          <w:rFonts w:ascii="Book Antiqua" w:eastAsia="Book Antiqua" w:hAnsi="Book Antiqua" w:cs="Book Antiqua"/>
          <w:b/>
          <w:bCs/>
          <w:sz w:val="24"/>
          <w:szCs w:val="24"/>
        </w:rPr>
        <w:t xml:space="preserve">Advancing Workforce Readiness </w:t>
      </w:r>
    </w:p>
    <w:p w14:paraId="4E15D6D7" w14:textId="782166B1" w:rsidR="4739E35E" w:rsidRDefault="4739E35E" w:rsidP="1D81028E">
      <w:pPr>
        <w:spacing w:after="0"/>
        <w:jc w:val="both"/>
      </w:pPr>
      <w:r w:rsidRPr="1D81028E">
        <w:rPr>
          <w:rFonts w:ascii="Book Antiqua" w:eastAsia="Book Antiqua" w:hAnsi="Book Antiqua" w:cs="Book Antiqua"/>
          <w:sz w:val="24"/>
          <w:szCs w:val="24"/>
        </w:rPr>
        <w:t>Together, the Fiber-Optic Cable Blowing Microcredential, the PNM course series and the Education Advisory Council reflect SCTE's commitment to building workforce credentials the broadband industry can trust, developed in consensus, grounded in standards and designed around the skills that matter most.</w:t>
      </w:r>
    </w:p>
    <w:p w14:paraId="2FECA1B7" w14:textId="6DADA70E" w:rsidR="4739E35E" w:rsidRDefault="4739E35E" w:rsidP="1D81028E">
      <w:pPr>
        <w:spacing w:after="0"/>
        <w:jc w:val="both"/>
      </w:pPr>
      <w:r w:rsidRPr="1D81028E">
        <w:rPr>
          <w:rFonts w:ascii="Book Antiqua" w:eastAsia="Book Antiqua" w:hAnsi="Book Antiqua" w:cs="Book Antiqua"/>
          <w:sz w:val="24"/>
          <w:szCs w:val="24"/>
        </w:rPr>
        <w:t xml:space="preserve"> </w:t>
      </w:r>
    </w:p>
    <w:p w14:paraId="50B6A3A4" w14:textId="7E701025" w:rsidR="4739E35E" w:rsidRDefault="4739E35E" w:rsidP="1D81028E">
      <w:pPr>
        <w:spacing w:after="0"/>
        <w:jc w:val="both"/>
      </w:pPr>
      <w:r w:rsidRPr="1D81028E">
        <w:rPr>
          <w:rFonts w:ascii="Book Antiqua" w:eastAsia="Book Antiqua" w:hAnsi="Book Antiqua" w:cs="Book Antiqua"/>
          <w:sz w:val="24"/>
          <w:szCs w:val="24"/>
        </w:rPr>
        <w:t xml:space="preserve">SCTE’s training and standards ecosystem spans more than 300 courses, 12 industry certifications and over 400 published standards—including 336 ANSI standards—supported by collaboration </w:t>
      </w:r>
      <w:r w:rsidRPr="1D81028E">
        <w:rPr>
          <w:rFonts w:ascii="Book Antiqua" w:eastAsia="Book Antiqua" w:hAnsi="Book Antiqua" w:cs="Book Antiqua"/>
          <w:sz w:val="24"/>
          <w:szCs w:val="24"/>
        </w:rPr>
        <w:lastRenderedPageBreak/>
        <w:t xml:space="preserve">across more than 1,800 companies and more than 50 chapters connecting tens of thousands of practitioners across broadband, mobile and video. To learn more, visit </w:t>
      </w:r>
      <w:hyperlink r:id="rId18">
        <w:r w:rsidRPr="1D81028E">
          <w:rPr>
            <w:rStyle w:val="Hyperlink"/>
            <w:rFonts w:ascii="Book Antiqua" w:eastAsia="Book Antiqua" w:hAnsi="Book Antiqua" w:cs="Book Antiqua"/>
            <w:color w:val="467886"/>
            <w:sz w:val="24"/>
            <w:szCs w:val="24"/>
          </w:rPr>
          <w:t>www.scte.org</w:t>
        </w:r>
      </w:hyperlink>
      <w:r w:rsidRPr="1D81028E">
        <w:rPr>
          <w:rFonts w:ascii="Book Antiqua" w:eastAsia="Book Antiqua" w:hAnsi="Book Antiqua" w:cs="Book Antiqua"/>
          <w:sz w:val="24"/>
          <w:szCs w:val="24"/>
        </w:rPr>
        <w:t>.</w:t>
      </w:r>
    </w:p>
    <w:p w14:paraId="373999D1" w14:textId="77777777" w:rsidR="00FE5A5B" w:rsidRPr="00DA5A35" w:rsidRDefault="00FE5A5B" w:rsidP="00DC406C">
      <w:pPr>
        <w:spacing w:after="0" w:line="240" w:lineRule="auto"/>
        <w:jc w:val="both"/>
        <w:rPr>
          <w:rFonts w:ascii="Book Antiqua" w:eastAsia="Times New Roman" w:hAnsi="Book Antiqua" w:cs="Times New Roman"/>
          <w:sz w:val="24"/>
          <w:szCs w:val="24"/>
        </w:rPr>
      </w:pPr>
    </w:p>
    <w:p w14:paraId="04CFC2D6" w14:textId="7ADC0046" w:rsidR="007108D0" w:rsidRPr="00DA5A35" w:rsidRDefault="007108D0" w:rsidP="00DC406C">
      <w:pPr>
        <w:spacing w:after="0" w:line="240" w:lineRule="auto"/>
        <w:jc w:val="both"/>
        <w:rPr>
          <w:rFonts w:ascii="Book Antiqua" w:eastAsia="Times New Roman" w:hAnsi="Book Antiqua" w:cs="Times New Roman"/>
          <w:sz w:val="24"/>
          <w:szCs w:val="24"/>
        </w:rPr>
      </w:pPr>
      <w:r w:rsidRPr="00DA5A35">
        <w:rPr>
          <w:rFonts w:ascii="Book Antiqua" w:eastAsia="Times New Roman" w:hAnsi="Book Antiqua" w:cs="Times New Roman"/>
          <w:b/>
          <w:bCs/>
          <w:sz w:val="24"/>
          <w:szCs w:val="24"/>
        </w:rPr>
        <w:t>About SCTE®</w:t>
      </w:r>
    </w:p>
    <w:p w14:paraId="31724896" w14:textId="77777777" w:rsidR="007108D0" w:rsidRPr="00DA5A35" w:rsidRDefault="007108D0" w:rsidP="00DC406C">
      <w:pPr>
        <w:spacing w:after="0" w:line="240" w:lineRule="auto"/>
        <w:jc w:val="both"/>
        <w:rPr>
          <w:rFonts w:ascii="Book Antiqua" w:eastAsia="Times New Roman" w:hAnsi="Book Antiqua" w:cs="Times New Roman"/>
          <w:sz w:val="24"/>
          <w:szCs w:val="24"/>
        </w:rPr>
      </w:pPr>
      <w:r w:rsidRPr="00DA5A35">
        <w:rPr>
          <w:rFonts w:ascii="Book Antiqua" w:eastAsia="Times New Roman" w:hAnsi="Book Antiqua" w:cs="Times New Roman"/>
          <w:sz w:val="24"/>
          <w:szCs w:val="24"/>
        </w:rPr>
        <w:t>The Society of Cable Telecommunications Engineers (SCTE®), a subsidiary of CableLabs® is a global leader in broadband training, certification, and standards. With more than 60 chapters worldwide (including chapters operated by international licensees), SCTE provides technical leadership for the broadband industry, ensuring innovation and workforce readiness in an ever-changing communications landscape.</w:t>
      </w:r>
    </w:p>
    <w:p w14:paraId="085768DB" w14:textId="77777777" w:rsidR="007108D0" w:rsidRPr="00DA5A35" w:rsidRDefault="007108D0" w:rsidP="007108D0">
      <w:pPr>
        <w:rPr>
          <w:rFonts w:ascii="Book Antiqua" w:hAnsi="Book Antiqua" w:cs="Times New Roman"/>
          <w:sz w:val="24"/>
          <w:szCs w:val="24"/>
        </w:rPr>
      </w:pPr>
    </w:p>
    <w:p w14:paraId="1C5E3C2E" w14:textId="77777777" w:rsidR="007108D0" w:rsidRPr="00DA5A35" w:rsidRDefault="007108D0" w:rsidP="007108D0">
      <w:pPr>
        <w:jc w:val="center"/>
        <w:rPr>
          <w:rFonts w:ascii="Book Antiqua" w:eastAsia="Book Antiqua" w:hAnsi="Book Antiqua" w:cs="Book Antiqua"/>
          <w:color w:val="000000" w:themeColor="text1"/>
          <w:sz w:val="24"/>
          <w:szCs w:val="24"/>
        </w:rPr>
      </w:pPr>
      <w:r w:rsidRPr="00DA5A35">
        <w:rPr>
          <w:rFonts w:ascii="Book Antiqua" w:eastAsia="Book Antiqua" w:hAnsi="Book Antiqua" w:cs="Book Antiqua"/>
          <w:color w:val="000000" w:themeColor="text1"/>
          <w:sz w:val="24"/>
          <w:szCs w:val="24"/>
          <w:lang w:val="en"/>
        </w:rPr>
        <w:t># # #</w:t>
      </w:r>
    </w:p>
    <w:p w14:paraId="6637610A" w14:textId="77777777" w:rsidR="007108D0" w:rsidRPr="00DA5A35" w:rsidRDefault="007108D0" w:rsidP="007108D0">
      <w:pPr>
        <w:spacing w:after="0" w:line="240" w:lineRule="auto"/>
        <w:jc w:val="both"/>
        <w:rPr>
          <w:rFonts w:ascii="Book Antiqua" w:eastAsia="Book Antiqua" w:hAnsi="Book Antiqua" w:cs="Book Antiqua"/>
          <w:color w:val="000000" w:themeColor="text1"/>
          <w:sz w:val="24"/>
          <w:szCs w:val="24"/>
        </w:rPr>
      </w:pPr>
    </w:p>
    <w:p w14:paraId="75929C8A" w14:textId="77777777" w:rsidR="007108D0" w:rsidRPr="00DA5A35" w:rsidRDefault="007108D0" w:rsidP="007108D0">
      <w:pPr>
        <w:spacing w:after="0" w:line="240" w:lineRule="auto"/>
        <w:jc w:val="both"/>
        <w:rPr>
          <w:rFonts w:ascii="Book Antiqua" w:eastAsia="Book Antiqua" w:hAnsi="Book Antiqua" w:cs="Book Antiqua"/>
          <w:color w:val="000000" w:themeColor="text1"/>
          <w:sz w:val="24"/>
          <w:szCs w:val="24"/>
        </w:rPr>
      </w:pPr>
      <w:r w:rsidRPr="00DA5A35">
        <w:rPr>
          <w:rFonts w:ascii="Book Antiqua" w:eastAsia="Book Antiqua" w:hAnsi="Book Antiqua" w:cs="Book Antiqua"/>
          <w:b/>
          <w:bCs/>
          <w:color w:val="000000" w:themeColor="text1"/>
          <w:sz w:val="24"/>
          <w:szCs w:val="24"/>
          <w:lang w:val="en"/>
        </w:rPr>
        <w:t>For more information, contact:</w:t>
      </w:r>
    </w:p>
    <w:p w14:paraId="148C4728" w14:textId="77777777" w:rsidR="007108D0" w:rsidRPr="00DA5A35" w:rsidRDefault="007108D0" w:rsidP="007108D0">
      <w:pPr>
        <w:spacing w:after="0" w:line="240" w:lineRule="auto"/>
        <w:jc w:val="both"/>
        <w:rPr>
          <w:rFonts w:ascii="Book Antiqua" w:eastAsia="Book Antiqua" w:hAnsi="Book Antiqua" w:cs="Book Antiqua"/>
          <w:color w:val="000000" w:themeColor="text1"/>
          <w:sz w:val="24"/>
          <w:szCs w:val="24"/>
        </w:rPr>
      </w:pPr>
    </w:p>
    <w:p w14:paraId="64928818" w14:textId="77777777" w:rsidR="007108D0" w:rsidRPr="00DA5A35" w:rsidRDefault="007108D0" w:rsidP="007108D0">
      <w:pPr>
        <w:spacing w:after="0" w:line="240" w:lineRule="auto"/>
        <w:jc w:val="both"/>
        <w:rPr>
          <w:rFonts w:ascii="Book Antiqua" w:hAnsi="Book Antiqua"/>
        </w:rPr>
      </w:pPr>
      <w:r w:rsidRPr="00DA5A35">
        <w:rPr>
          <w:rFonts w:ascii="Book Antiqua" w:eastAsia="Book Antiqua" w:hAnsi="Book Antiqua" w:cs="Book Antiqua"/>
          <w:color w:val="000000" w:themeColor="text1"/>
          <w:sz w:val="24"/>
          <w:szCs w:val="24"/>
        </w:rPr>
        <w:t>Ann Finnie</w:t>
      </w:r>
    </w:p>
    <w:p w14:paraId="647BF442" w14:textId="77777777" w:rsidR="007108D0" w:rsidRPr="00DA5A35" w:rsidRDefault="007108D0" w:rsidP="007108D0">
      <w:pPr>
        <w:spacing w:after="0" w:line="240" w:lineRule="auto"/>
        <w:jc w:val="both"/>
        <w:rPr>
          <w:rFonts w:ascii="Book Antiqua" w:hAnsi="Book Antiqua"/>
        </w:rPr>
      </w:pPr>
      <w:r w:rsidRPr="00DA5A35">
        <w:rPr>
          <w:rFonts w:ascii="Book Antiqua" w:eastAsia="Book Antiqua" w:hAnsi="Book Antiqua" w:cs="Book Antiqua"/>
          <w:color w:val="000000" w:themeColor="text1"/>
          <w:sz w:val="24"/>
          <w:szCs w:val="24"/>
          <w:lang w:val="en"/>
        </w:rPr>
        <w:t>CableLabs</w:t>
      </w:r>
    </w:p>
    <w:p w14:paraId="02566544" w14:textId="77777777" w:rsidR="007108D0" w:rsidRPr="00DA5A35" w:rsidRDefault="007108D0" w:rsidP="007108D0">
      <w:pPr>
        <w:spacing w:after="0" w:line="240" w:lineRule="auto"/>
        <w:jc w:val="both"/>
        <w:rPr>
          <w:rFonts w:ascii="Book Antiqua" w:eastAsia="Book Antiqua" w:hAnsi="Book Antiqua" w:cs="Book Antiqua"/>
          <w:sz w:val="24"/>
          <w:szCs w:val="24"/>
          <w:lang w:val="en"/>
        </w:rPr>
      </w:pPr>
      <w:r w:rsidRPr="00DA5A35">
        <w:rPr>
          <w:rFonts w:ascii="Book Antiqua" w:eastAsia="Book Antiqua" w:hAnsi="Book Antiqua" w:cs="Book Antiqua"/>
          <w:sz w:val="24"/>
          <w:szCs w:val="24"/>
          <w:lang w:val="en"/>
        </w:rPr>
        <w:t>(669) 777-9036</w:t>
      </w:r>
    </w:p>
    <w:p w14:paraId="47779AA6" w14:textId="77777777" w:rsidR="007108D0" w:rsidRPr="00DA5A35" w:rsidRDefault="007108D0" w:rsidP="007108D0">
      <w:pPr>
        <w:spacing w:after="0" w:line="240" w:lineRule="auto"/>
        <w:jc w:val="both"/>
        <w:rPr>
          <w:rFonts w:ascii="Book Antiqua" w:eastAsia="Book Antiqua" w:hAnsi="Book Antiqua" w:cs="Book Antiqua"/>
          <w:sz w:val="24"/>
          <w:szCs w:val="24"/>
          <w:lang w:val="en"/>
        </w:rPr>
      </w:pPr>
      <w:hyperlink r:id="rId19">
        <w:r w:rsidRPr="00DA5A35">
          <w:rPr>
            <w:rStyle w:val="Hyperlink"/>
            <w:rFonts w:ascii="Book Antiqua" w:eastAsia="Book Antiqua" w:hAnsi="Book Antiqua" w:cs="Book Antiqua"/>
            <w:sz w:val="24"/>
            <w:szCs w:val="24"/>
            <w:lang w:val="en"/>
          </w:rPr>
          <w:t>a.finnie@cablelabs.com</w:t>
        </w:r>
      </w:hyperlink>
      <w:r w:rsidRPr="00DA5A35">
        <w:rPr>
          <w:rFonts w:ascii="Book Antiqua" w:eastAsia="Book Antiqua" w:hAnsi="Book Antiqua" w:cs="Book Antiqua"/>
          <w:sz w:val="24"/>
          <w:szCs w:val="24"/>
          <w:lang w:val="en"/>
        </w:rPr>
        <w:t xml:space="preserve"> </w:t>
      </w:r>
    </w:p>
    <w:p w14:paraId="5274ADF2" w14:textId="77777777" w:rsidR="007108D0" w:rsidRPr="00DA5A35" w:rsidRDefault="007108D0" w:rsidP="007108D0">
      <w:pPr>
        <w:spacing w:after="0" w:line="240" w:lineRule="auto"/>
        <w:jc w:val="both"/>
        <w:rPr>
          <w:rFonts w:ascii="Book Antiqua" w:eastAsia="Book Antiqua" w:hAnsi="Book Antiqua" w:cs="Book Antiqua"/>
          <w:color w:val="000000" w:themeColor="text1"/>
          <w:sz w:val="24"/>
          <w:szCs w:val="24"/>
        </w:rPr>
      </w:pPr>
    </w:p>
    <w:p w14:paraId="6141ED03" w14:textId="77777777" w:rsidR="007108D0" w:rsidRPr="00DA5A35" w:rsidRDefault="007108D0" w:rsidP="007108D0">
      <w:pPr>
        <w:spacing w:after="0" w:line="240" w:lineRule="auto"/>
        <w:jc w:val="both"/>
        <w:rPr>
          <w:rFonts w:ascii="Book Antiqua" w:eastAsia="Book Antiqua" w:hAnsi="Book Antiqua" w:cs="Book Antiqua"/>
          <w:color w:val="000000" w:themeColor="text1"/>
          <w:sz w:val="24"/>
          <w:szCs w:val="24"/>
        </w:rPr>
      </w:pPr>
      <w:r w:rsidRPr="00DA5A35">
        <w:rPr>
          <w:rFonts w:ascii="Book Antiqua" w:eastAsia="Book Antiqua" w:hAnsi="Book Antiqua" w:cs="Book Antiqua"/>
          <w:color w:val="000000" w:themeColor="text1"/>
          <w:sz w:val="24"/>
          <w:szCs w:val="24"/>
        </w:rPr>
        <w:t>Robert Brownlie</w:t>
      </w:r>
    </w:p>
    <w:p w14:paraId="392E6C99" w14:textId="77777777" w:rsidR="007108D0" w:rsidRPr="00DA5A35" w:rsidRDefault="007108D0" w:rsidP="007108D0">
      <w:pPr>
        <w:spacing w:after="0" w:line="240" w:lineRule="auto"/>
        <w:jc w:val="both"/>
        <w:rPr>
          <w:rFonts w:ascii="Book Antiqua" w:eastAsia="Book Antiqua" w:hAnsi="Book Antiqua" w:cs="Book Antiqua"/>
          <w:color w:val="000000" w:themeColor="text1"/>
          <w:sz w:val="24"/>
          <w:szCs w:val="24"/>
        </w:rPr>
      </w:pPr>
      <w:r w:rsidRPr="00DA5A35">
        <w:rPr>
          <w:rFonts w:ascii="Book Antiqua" w:eastAsia="Book Antiqua" w:hAnsi="Book Antiqua" w:cs="Book Antiqua"/>
          <w:color w:val="000000" w:themeColor="text1"/>
          <w:sz w:val="24"/>
          <w:szCs w:val="24"/>
          <w:lang w:val="en"/>
        </w:rPr>
        <w:t>Bob Gold &amp; Associates</w:t>
      </w:r>
    </w:p>
    <w:p w14:paraId="4509019F" w14:textId="6641D42E" w:rsidR="007108D0" w:rsidRPr="00DA5A35" w:rsidRDefault="52BC5A14" w:rsidP="0AD54902">
      <w:pPr>
        <w:spacing w:after="0" w:line="240" w:lineRule="auto"/>
        <w:jc w:val="both"/>
        <w:rPr>
          <w:rFonts w:ascii="Book Antiqua" w:eastAsia="Book Antiqua" w:hAnsi="Book Antiqua" w:cs="Book Antiqua"/>
          <w:color w:val="000000" w:themeColor="text1"/>
          <w:sz w:val="24"/>
          <w:szCs w:val="24"/>
          <w:lang w:val="en"/>
        </w:rPr>
      </w:pPr>
      <w:r w:rsidRPr="0AD54902">
        <w:rPr>
          <w:rFonts w:ascii="Book Antiqua" w:eastAsia="Book Antiqua" w:hAnsi="Book Antiqua" w:cs="Book Antiqua"/>
          <w:color w:val="000000" w:themeColor="text1"/>
          <w:sz w:val="24"/>
          <w:szCs w:val="24"/>
          <w:lang w:val="en"/>
        </w:rPr>
        <w:t>(</w:t>
      </w:r>
      <w:r w:rsidR="007108D0" w:rsidRPr="0AD54902">
        <w:rPr>
          <w:rFonts w:ascii="Book Antiqua" w:eastAsia="Book Antiqua" w:hAnsi="Book Antiqua" w:cs="Book Antiqua"/>
          <w:color w:val="000000" w:themeColor="text1"/>
          <w:sz w:val="24"/>
          <w:szCs w:val="24"/>
          <w:lang w:val="en"/>
        </w:rPr>
        <w:t>310</w:t>
      </w:r>
      <w:r w:rsidR="4D06F66F" w:rsidRPr="0AD54902">
        <w:rPr>
          <w:rFonts w:ascii="Book Antiqua" w:eastAsia="Book Antiqua" w:hAnsi="Book Antiqua" w:cs="Book Antiqua"/>
          <w:color w:val="000000" w:themeColor="text1"/>
          <w:sz w:val="24"/>
          <w:szCs w:val="24"/>
          <w:lang w:val="en"/>
        </w:rPr>
        <w:t xml:space="preserve">) </w:t>
      </w:r>
      <w:r w:rsidR="007108D0" w:rsidRPr="0AD54902">
        <w:rPr>
          <w:rFonts w:ascii="Book Antiqua" w:eastAsia="Book Antiqua" w:hAnsi="Book Antiqua" w:cs="Book Antiqua"/>
          <w:color w:val="000000" w:themeColor="text1"/>
          <w:sz w:val="24"/>
          <w:szCs w:val="24"/>
          <w:lang w:val="en"/>
        </w:rPr>
        <w:t>320-2010</w:t>
      </w:r>
    </w:p>
    <w:p w14:paraId="4C6DBFF8" w14:textId="67F23820" w:rsidR="46DCEF54" w:rsidRDefault="46DCEF54" w:rsidP="0AD54902">
      <w:pPr>
        <w:spacing w:after="0" w:line="240" w:lineRule="auto"/>
        <w:jc w:val="both"/>
        <w:rPr>
          <w:rFonts w:ascii="Book Antiqua" w:eastAsia="Book Antiqua" w:hAnsi="Book Antiqua" w:cs="Book Antiqua"/>
          <w:color w:val="000000" w:themeColor="text1"/>
          <w:sz w:val="24"/>
          <w:szCs w:val="24"/>
        </w:rPr>
      </w:pPr>
      <w:hyperlink r:id="rId20">
        <w:r w:rsidRPr="0AD54902">
          <w:rPr>
            <w:rStyle w:val="Hyperlink"/>
            <w:rFonts w:ascii="Book Antiqua" w:eastAsia="Book Antiqua" w:hAnsi="Book Antiqua" w:cs="Book Antiqua"/>
            <w:sz w:val="24"/>
            <w:szCs w:val="24"/>
            <w:lang w:val="en"/>
          </w:rPr>
          <w:t>scte@bobgoldpr.com</w:t>
        </w:r>
      </w:hyperlink>
      <w:r w:rsidRPr="0AD54902">
        <w:rPr>
          <w:rFonts w:ascii="Book Antiqua" w:eastAsia="Book Antiqua" w:hAnsi="Book Antiqua" w:cs="Book Antiqua"/>
          <w:sz w:val="24"/>
          <w:szCs w:val="24"/>
          <w:lang w:val="en"/>
        </w:rPr>
        <w:t xml:space="preserve"> </w:t>
      </w:r>
    </w:p>
    <w:p w14:paraId="04690B4C" w14:textId="77777777" w:rsidR="007108D0" w:rsidRPr="00DA5A35" w:rsidRDefault="007108D0" w:rsidP="007108D0">
      <w:pPr>
        <w:spacing w:after="0" w:line="240" w:lineRule="auto"/>
        <w:jc w:val="center"/>
        <w:rPr>
          <w:rFonts w:ascii="Book Antiqua" w:eastAsia="Times New Roman" w:hAnsi="Book Antiqua" w:cs="Calibri"/>
          <w:b/>
          <w:bCs/>
          <w:color w:val="000000" w:themeColor="text1"/>
          <w:sz w:val="24"/>
          <w:szCs w:val="24"/>
        </w:rPr>
      </w:pPr>
    </w:p>
    <w:p w14:paraId="3CB514D2" w14:textId="77777777" w:rsidR="007108D0" w:rsidRPr="00DA5A35" w:rsidRDefault="007108D0">
      <w:pPr>
        <w:rPr>
          <w:rFonts w:ascii="Book Antiqua" w:hAnsi="Book Antiqua"/>
        </w:rPr>
      </w:pPr>
    </w:p>
    <w:sectPr w:rsidR="007108D0" w:rsidRPr="00DA5A35" w:rsidSect="007108D0">
      <w:footerReference w:type="even" r:id="rId21"/>
      <w:footerReference w:type="default" r:id="rId22"/>
      <w:footerReference w:type="first" r:id="rId23"/>
      <w:pgSz w:w="12240" w:h="15840"/>
      <w:pgMar w:top="1080" w:right="1080" w:bottom="153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9F07" w14:textId="77777777" w:rsidR="005D730A" w:rsidRDefault="005D730A" w:rsidP="00F71494">
      <w:pPr>
        <w:spacing w:after="0" w:line="240" w:lineRule="auto"/>
      </w:pPr>
      <w:r>
        <w:separator/>
      </w:r>
    </w:p>
  </w:endnote>
  <w:endnote w:type="continuationSeparator" w:id="0">
    <w:p w14:paraId="7999DDE1" w14:textId="77777777" w:rsidR="005D730A" w:rsidRDefault="005D730A" w:rsidP="00F7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11AC" w14:textId="0195DCC1" w:rsidR="00DF5D8F" w:rsidRDefault="00DF5D8F">
    <w:pPr>
      <w:pStyle w:val="Footer"/>
    </w:pPr>
    <w:r>
      <w:rPr>
        <w:noProof/>
        <w14:ligatures w14:val="standardContextual"/>
      </w:rPr>
      <mc:AlternateContent>
        <mc:Choice Requires="wps">
          <w:drawing>
            <wp:anchor distT="0" distB="0" distL="0" distR="0" simplePos="0" relativeHeight="251659264" behindDoc="0" locked="0" layoutInCell="1" allowOverlap="1" wp14:anchorId="6D429853" wp14:editId="5A1238AE">
              <wp:simplePos x="635" y="635"/>
              <wp:positionH relativeFrom="page">
                <wp:align>left</wp:align>
              </wp:positionH>
              <wp:positionV relativeFrom="page">
                <wp:align>bottom</wp:align>
              </wp:positionV>
              <wp:extent cx="2085975" cy="335280"/>
              <wp:effectExtent l="0" t="0" r="9525" b="0"/>
              <wp:wrapNone/>
              <wp:docPr id="188247193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964DC1A" w14:textId="3D5CBDDE" w:rsidR="00DF5D8F" w:rsidRPr="00DF5D8F" w:rsidRDefault="00DF5D8F" w:rsidP="00DF5D8F">
                          <w:pPr>
                            <w:spacing w:after="0"/>
                            <w:rPr>
                              <w:rFonts w:ascii="Rockwell" w:eastAsia="Rockwell" w:hAnsi="Rockwell" w:cs="Rockwell"/>
                              <w:noProof/>
                              <w:color w:val="0078D7"/>
                              <w:sz w:val="18"/>
                              <w:szCs w:val="18"/>
                            </w:rPr>
                          </w:pPr>
                          <w:r w:rsidRPr="00DF5D8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2985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964DC1A" w14:textId="3D5CBDDE" w:rsidR="00DF5D8F" w:rsidRPr="00DF5D8F" w:rsidRDefault="00DF5D8F" w:rsidP="00DF5D8F">
                    <w:pPr>
                      <w:spacing w:after="0"/>
                      <w:rPr>
                        <w:rFonts w:ascii="Rockwell" w:eastAsia="Rockwell" w:hAnsi="Rockwell" w:cs="Rockwell"/>
                        <w:noProof/>
                        <w:color w:val="0078D7"/>
                        <w:sz w:val="18"/>
                        <w:szCs w:val="18"/>
                      </w:rPr>
                    </w:pPr>
                    <w:r w:rsidRPr="00DF5D8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7259" w14:textId="3337B332" w:rsidR="00DF5D8F" w:rsidRDefault="00DF5D8F">
    <w:pPr>
      <w:pStyle w:val="Footer"/>
    </w:pPr>
    <w:r>
      <w:rPr>
        <w:noProof/>
        <w14:ligatures w14:val="standardContextual"/>
      </w:rPr>
      <mc:AlternateContent>
        <mc:Choice Requires="wps">
          <w:drawing>
            <wp:anchor distT="0" distB="0" distL="0" distR="0" simplePos="0" relativeHeight="251660288" behindDoc="0" locked="0" layoutInCell="1" allowOverlap="1" wp14:anchorId="7AE26538" wp14:editId="04273CEA">
              <wp:simplePos x="685800" y="9429750"/>
              <wp:positionH relativeFrom="page">
                <wp:align>left</wp:align>
              </wp:positionH>
              <wp:positionV relativeFrom="page">
                <wp:align>bottom</wp:align>
              </wp:positionV>
              <wp:extent cx="2085975" cy="335280"/>
              <wp:effectExtent l="0" t="0" r="9525" b="0"/>
              <wp:wrapNone/>
              <wp:docPr id="181537551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265BF53" w14:textId="14698309" w:rsidR="00DF5D8F" w:rsidRPr="00DF5D8F" w:rsidRDefault="00DF5D8F" w:rsidP="00DF5D8F">
                          <w:pPr>
                            <w:spacing w:after="0"/>
                            <w:rPr>
                              <w:rFonts w:ascii="Rockwell" w:eastAsia="Rockwell" w:hAnsi="Rockwell" w:cs="Rockwell"/>
                              <w:noProof/>
                              <w:color w:val="0078D7"/>
                              <w:sz w:val="18"/>
                              <w:szCs w:val="18"/>
                            </w:rPr>
                          </w:pPr>
                          <w:r w:rsidRPr="00DF5D8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E2653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265BF53" w14:textId="14698309" w:rsidR="00DF5D8F" w:rsidRPr="00DF5D8F" w:rsidRDefault="00DF5D8F" w:rsidP="00DF5D8F">
                    <w:pPr>
                      <w:spacing w:after="0"/>
                      <w:rPr>
                        <w:rFonts w:ascii="Rockwell" w:eastAsia="Rockwell" w:hAnsi="Rockwell" w:cs="Rockwell"/>
                        <w:noProof/>
                        <w:color w:val="0078D7"/>
                        <w:sz w:val="18"/>
                        <w:szCs w:val="18"/>
                      </w:rPr>
                    </w:pPr>
                    <w:r w:rsidRPr="00DF5D8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7093" w14:textId="7249A6F4" w:rsidR="00DF5D8F" w:rsidRDefault="00DF5D8F">
    <w:pPr>
      <w:pStyle w:val="Footer"/>
    </w:pPr>
    <w:r>
      <w:rPr>
        <w:noProof/>
        <w14:ligatures w14:val="standardContextual"/>
      </w:rPr>
      <mc:AlternateContent>
        <mc:Choice Requires="wps">
          <w:drawing>
            <wp:anchor distT="0" distB="0" distL="0" distR="0" simplePos="0" relativeHeight="251658240" behindDoc="0" locked="0" layoutInCell="1" allowOverlap="1" wp14:anchorId="0E96CC90" wp14:editId="1723D7FB">
              <wp:simplePos x="635" y="635"/>
              <wp:positionH relativeFrom="page">
                <wp:align>left</wp:align>
              </wp:positionH>
              <wp:positionV relativeFrom="page">
                <wp:align>bottom</wp:align>
              </wp:positionV>
              <wp:extent cx="2085975" cy="335280"/>
              <wp:effectExtent l="0" t="0" r="9525" b="0"/>
              <wp:wrapNone/>
              <wp:docPr id="181347899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2CA4E3D" w14:textId="76282F35" w:rsidR="00DF5D8F" w:rsidRPr="00DF5D8F" w:rsidRDefault="00DF5D8F" w:rsidP="00DF5D8F">
                          <w:pPr>
                            <w:spacing w:after="0"/>
                            <w:rPr>
                              <w:rFonts w:ascii="Rockwell" w:eastAsia="Rockwell" w:hAnsi="Rockwell" w:cs="Rockwell"/>
                              <w:noProof/>
                              <w:color w:val="0078D7"/>
                              <w:sz w:val="18"/>
                              <w:szCs w:val="18"/>
                            </w:rPr>
                          </w:pPr>
                          <w:r w:rsidRPr="00DF5D8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6CC9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2CA4E3D" w14:textId="76282F35" w:rsidR="00DF5D8F" w:rsidRPr="00DF5D8F" w:rsidRDefault="00DF5D8F" w:rsidP="00DF5D8F">
                    <w:pPr>
                      <w:spacing w:after="0"/>
                      <w:rPr>
                        <w:rFonts w:ascii="Rockwell" w:eastAsia="Rockwell" w:hAnsi="Rockwell" w:cs="Rockwell"/>
                        <w:noProof/>
                        <w:color w:val="0078D7"/>
                        <w:sz w:val="18"/>
                        <w:szCs w:val="18"/>
                      </w:rPr>
                    </w:pPr>
                    <w:r w:rsidRPr="00DF5D8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DDBB" w14:textId="77777777" w:rsidR="005D730A" w:rsidRDefault="005D730A" w:rsidP="00F71494">
      <w:pPr>
        <w:spacing w:after="0" w:line="240" w:lineRule="auto"/>
      </w:pPr>
      <w:r>
        <w:separator/>
      </w:r>
    </w:p>
  </w:footnote>
  <w:footnote w:type="continuationSeparator" w:id="0">
    <w:p w14:paraId="5C37926B" w14:textId="77777777" w:rsidR="005D730A" w:rsidRDefault="005D730A" w:rsidP="00F71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E2508"/>
    <w:multiLevelType w:val="hybridMultilevel"/>
    <w:tmpl w:val="9EC8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B8A00"/>
    <w:multiLevelType w:val="hybridMultilevel"/>
    <w:tmpl w:val="F996AE16"/>
    <w:lvl w:ilvl="0" w:tplc="16028B48">
      <w:start w:val="1"/>
      <w:numFmt w:val="bullet"/>
      <w:lvlText w:val="·"/>
      <w:lvlJc w:val="left"/>
      <w:pPr>
        <w:ind w:left="720" w:hanging="360"/>
      </w:pPr>
      <w:rPr>
        <w:rFonts w:ascii="Symbol" w:hAnsi="Symbol" w:hint="default"/>
      </w:rPr>
    </w:lvl>
    <w:lvl w:ilvl="1" w:tplc="DA62A242">
      <w:start w:val="1"/>
      <w:numFmt w:val="bullet"/>
      <w:lvlText w:val="o"/>
      <w:lvlJc w:val="left"/>
      <w:pPr>
        <w:ind w:left="1440" w:hanging="360"/>
      </w:pPr>
      <w:rPr>
        <w:rFonts w:ascii="Courier New" w:hAnsi="Courier New" w:hint="default"/>
      </w:rPr>
    </w:lvl>
    <w:lvl w:ilvl="2" w:tplc="52F25D16">
      <w:start w:val="1"/>
      <w:numFmt w:val="bullet"/>
      <w:lvlText w:val=""/>
      <w:lvlJc w:val="left"/>
      <w:pPr>
        <w:ind w:left="2160" w:hanging="360"/>
      </w:pPr>
      <w:rPr>
        <w:rFonts w:ascii="Wingdings" w:hAnsi="Wingdings" w:hint="default"/>
      </w:rPr>
    </w:lvl>
    <w:lvl w:ilvl="3" w:tplc="8786885E">
      <w:start w:val="1"/>
      <w:numFmt w:val="bullet"/>
      <w:lvlText w:val=""/>
      <w:lvlJc w:val="left"/>
      <w:pPr>
        <w:ind w:left="2880" w:hanging="360"/>
      </w:pPr>
      <w:rPr>
        <w:rFonts w:ascii="Symbol" w:hAnsi="Symbol" w:hint="default"/>
      </w:rPr>
    </w:lvl>
    <w:lvl w:ilvl="4" w:tplc="0C8E0DFC">
      <w:start w:val="1"/>
      <w:numFmt w:val="bullet"/>
      <w:lvlText w:val="o"/>
      <w:lvlJc w:val="left"/>
      <w:pPr>
        <w:ind w:left="3600" w:hanging="360"/>
      </w:pPr>
      <w:rPr>
        <w:rFonts w:ascii="Courier New" w:hAnsi="Courier New" w:hint="default"/>
      </w:rPr>
    </w:lvl>
    <w:lvl w:ilvl="5" w:tplc="D9DEC61C">
      <w:start w:val="1"/>
      <w:numFmt w:val="bullet"/>
      <w:lvlText w:val=""/>
      <w:lvlJc w:val="left"/>
      <w:pPr>
        <w:ind w:left="4320" w:hanging="360"/>
      </w:pPr>
      <w:rPr>
        <w:rFonts w:ascii="Wingdings" w:hAnsi="Wingdings" w:hint="default"/>
      </w:rPr>
    </w:lvl>
    <w:lvl w:ilvl="6" w:tplc="B29EE076">
      <w:start w:val="1"/>
      <w:numFmt w:val="bullet"/>
      <w:lvlText w:val=""/>
      <w:lvlJc w:val="left"/>
      <w:pPr>
        <w:ind w:left="5040" w:hanging="360"/>
      </w:pPr>
      <w:rPr>
        <w:rFonts w:ascii="Symbol" w:hAnsi="Symbol" w:hint="default"/>
      </w:rPr>
    </w:lvl>
    <w:lvl w:ilvl="7" w:tplc="904C1F56">
      <w:start w:val="1"/>
      <w:numFmt w:val="bullet"/>
      <w:lvlText w:val="o"/>
      <w:lvlJc w:val="left"/>
      <w:pPr>
        <w:ind w:left="5760" w:hanging="360"/>
      </w:pPr>
      <w:rPr>
        <w:rFonts w:ascii="Courier New" w:hAnsi="Courier New" w:hint="default"/>
      </w:rPr>
    </w:lvl>
    <w:lvl w:ilvl="8" w:tplc="8B222030">
      <w:start w:val="1"/>
      <w:numFmt w:val="bullet"/>
      <w:lvlText w:val=""/>
      <w:lvlJc w:val="left"/>
      <w:pPr>
        <w:ind w:left="6480" w:hanging="360"/>
      </w:pPr>
      <w:rPr>
        <w:rFonts w:ascii="Wingdings" w:hAnsi="Wingdings" w:hint="default"/>
      </w:rPr>
    </w:lvl>
  </w:abstractNum>
  <w:abstractNum w:abstractNumId="2" w15:restartNumberingAfterBreak="0">
    <w:nsid w:val="343C8F24"/>
    <w:multiLevelType w:val="hybridMultilevel"/>
    <w:tmpl w:val="7FE6269C"/>
    <w:lvl w:ilvl="0" w:tplc="9A122862">
      <w:start w:val="1"/>
      <w:numFmt w:val="bullet"/>
      <w:lvlText w:val="·"/>
      <w:lvlJc w:val="left"/>
      <w:pPr>
        <w:ind w:left="720" w:hanging="360"/>
      </w:pPr>
      <w:rPr>
        <w:rFonts w:ascii="Symbol" w:hAnsi="Symbol" w:hint="default"/>
      </w:rPr>
    </w:lvl>
    <w:lvl w:ilvl="1" w:tplc="A72814A4">
      <w:start w:val="1"/>
      <w:numFmt w:val="bullet"/>
      <w:lvlText w:val="o"/>
      <w:lvlJc w:val="left"/>
      <w:pPr>
        <w:ind w:left="1440" w:hanging="360"/>
      </w:pPr>
      <w:rPr>
        <w:rFonts w:ascii="Courier New" w:hAnsi="Courier New" w:hint="default"/>
      </w:rPr>
    </w:lvl>
    <w:lvl w:ilvl="2" w:tplc="4D08A01A">
      <w:start w:val="1"/>
      <w:numFmt w:val="bullet"/>
      <w:lvlText w:val=""/>
      <w:lvlJc w:val="left"/>
      <w:pPr>
        <w:ind w:left="2160" w:hanging="360"/>
      </w:pPr>
      <w:rPr>
        <w:rFonts w:ascii="Wingdings" w:hAnsi="Wingdings" w:hint="default"/>
      </w:rPr>
    </w:lvl>
    <w:lvl w:ilvl="3" w:tplc="9B0CC4D0">
      <w:start w:val="1"/>
      <w:numFmt w:val="bullet"/>
      <w:lvlText w:val=""/>
      <w:lvlJc w:val="left"/>
      <w:pPr>
        <w:ind w:left="2880" w:hanging="360"/>
      </w:pPr>
      <w:rPr>
        <w:rFonts w:ascii="Symbol" w:hAnsi="Symbol" w:hint="default"/>
      </w:rPr>
    </w:lvl>
    <w:lvl w:ilvl="4" w:tplc="FB66FB20">
      <w:start w:val="1"/>
      <w:numFmt w:val="bullet"/>
      <w:lvlText w:val="o"/>
      <w:lvlJc w:val="left"/>
      <w:pPr>
        <w:ind w:left="3600" w:hanging="360"/>
      </w:pPr>
      <w:rPr>
        <w:rFonts w:ascii="Courier New" w:hAnsi="Courier New" w:hint="default"/>
      </w:rPr>
    </w:lvl>
    <w:lvl w:ilvl="5" w:tplc="AB1CDBFA">
      <w:start w:val="1"/>
      <w:numFmt w:val="bullet"/>
      <w:lvlText w:val=""/>
      <w:lvlJc w:val="left"/>
      <w:pPr>
        <w:ind w:left="4320" w:hanging="360"/>
      </w:pPr>
      <w:rPr>
        <w:rFonts w:ascii="Wingdings" w:hAnsi="Wingdings" w:hint="default"/>
      </w:rPr>
    </w:lvl>
    <w:lvl w:ilvl="6" w:tplc="9B209BE6">
      <w:start w:val="1"/>
      <w:numFmt w:val="bullet"/>
      <w:lvlText w:val=""/>
      <w:lvlJc w:val="left"/>
      <w:pPr>
        <w:ind w:left="5040" w:hanging="360"/>
      </w:pPr>
      <w:rPr>
        <w:rFonts w:ascii="Symbol" w:hAnsi="Symbol" w:hint="default"/>
      </w:rPr>
    </w:lvl>
    <w:lvl w:ilvl="7" w:tplc="61C09D7A">
      <w:start w:val="1"/>
      <w:numFmt w:val="bullet"/>
      <w:lvlText w:val="o"/>
      <w:lvlJc w:val="left"/>
      <w:pPr>
        <w:ind w:left="5760" w:hanging="360"/>
      </w:pPr>
      <w:rPr>
        <w:rFonts w:ascii="Courier New" w:hAnsi="Courier New" w:hint="default"/>
      </w:rPr>
    </w:lvl>
    <w:lvl w:ilvl="8" w:tplc="DB68B366">
      <w:start w:val="1"/>
      <w:numFmt w:val="bullet"/>
      <w:lvlText w:val=""/>
      <w:lvlJc w:val="left"/>
      <w:pPr>
        <w:ind w:left="6480" w:hanging="360"/>
      </w:pPr>
      <w:rPr>
        <w:rFonts w:ascii="Wingdings" w:hAnsi="Wingdings" w:hint="default"/>
      </w:rPr>
    </w:lvl>
  </w:abstractNum>
  <w:abstractNum w:abstractNumId="3" w15:restartNumberingAfterBreak="0">
    <w:nsid w:val="39495C37"/>
    <w:multiLevelType w:val="hybridMultilevel"/>
    <w:tmpl w:val="086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686AE"/>
    <w:multiLevelType w:val="hybridMultilevel"/>
    <w:tmpl w:val="678E0FFC"/>
    <w:lvl w:ilvl="0" w:tplc="93104F08">
      <w:start w:val="1"/>
      <w:numFmt w:val="bullet"/>
      <w:lvlText w:val="·"/>
      <w:lvlJc w:val="left"/>
      <w:pPr>
        <w:ind w:left="720" w:hanging="360"/>
      </w:pPr>
      <w:rPr>
        <w:rFonts w:ascii="Symbol" w:hAnsi="Symbol" w:hint="default"/>
      </w:rPr>
    </w:lvl>
    <w:lvl w:ilvl="1" w:tplc="59E2971E">
      <w:start w:val="1"/>
      <w:numFmt w:val="bullet"/>
      <w:lvlText w:val="o"/>
      <w:lvlJc w:val="left"/>
      <w:pPr>
        <w:ind w:left="1440" w:hanging="360"/>
      </w:pPr>
      <w:rPr>
        <w:rFonts w:ascii="Courier New" w:hAnsi="Courier New" w:hint="default"/>
      </w:rPr>
    </w:lvl>
    <w:lvl w:ilvl="2" w:tplc="E23CC7C0">
      <w:start w:val="1"/>
      <w:numFmt w:val="bullet"/>
      <w:lvlText w:val=""/>
      <w:lvlJc w:val="left"/>
      <w:pPr>
        <w:ind w:left="2160" w:hanging="360"/>
      </w:pPr>
      <w:rPr>
        <w:rFonts w:ascii="Wingdings" w:hAnsi="Wingdings" w:hint="default"/>
      </w:rPr>
    </w:lvl>
    <w:lvl w:ilvl="3" w:tplc="A09ADCBE">
      <w:start w:val="1"/>
      <w:numFmt w:val="bullet"/>
      <w:lvlText w:val=""/>
      <w:lvlJc w:val="left"/>
      <w:pPr>
        <w:ind w:left="2880" w:hanging="360"/>
      </w:pPr>
      <w:rPr>
        <w:rFonts w:ascii="Symbol" w:hAnsi="Symbol" w:hint="default"/>
      </w:rPr>
    </w:lvl>
    <w:lvl w:ilvl="4" w:tplc="11EABF28">
      <w:start w:val="1"/>
      <w:numFmt w:val="bullet"/>
      <w:lvlText w:val="o"/>
      <w:lvlJc w:val="left"/>
      <w:pPr>
        <w:ind w:left="3600" w:hanging="360"/>
      </w:pPr>
      <w:rPr>
        <w:rFonts w:ascii="Courier New" w:hAnsi="Courier New" w:hint="default"/>
      </w:rPr>
    </w:lvl>
    <w:lvl w:ilvl="5" w:tplc="1772E5EC">
      <w:start w:val="1"/>
      <w:numFmt w:val="bullet"/>
      <w:lvlText w:val=""/>
      <w:lvlJc w:val="left"/>
      <w:pPr>
        <w:ind w:left="4320" w:hanging="360"/>
      </w:pPr>
      <w:rPr>
        <w:rFonts w:ascii="Wingdings" w:hAnsi="Wingdings" w:hint="default"/>
      </w:rPr>
    </w:lvl>
    <w:lvl w:ilvl="6" w:tplc="3A10D7EE">
      <w:start w:val="1"/>
      <w:numFmt w:val="bullet"/>
      <w:lvlText w:val=""/>
      <w:lvlJc w:val="left"/>
      <w:pPr>
        <w:ind w:left="5040" w:hanging="360"/>
      </w:pPr>
      <w:rPr>
        <w:rFonts w:ascii="Symbol" w:hAnsi="Symbol" w:hint="default"/>
      </w:rPr>
    </w:lvl>
    <w:lvl w:ilvl="7" w:tplc="6D527130">
      <w:start w:val="1"/>
      <w:numFmt w:val="bullet"/>
      <w:lvlText w:val="o"/>
      <w:lvlJc w:val="left"/>
      <w:pPr>
        <w:ind w:left="5760" w:hanging="360"/>
      </w:pPr>
      <w:rPr>
        <w:rFonts w:ascii="Courier New" w:hAnsi="Courier New" w:hint="default"/>
      </w:rPr>
    </w:lvl>
    <w:lvl w:ilvl="8" w:tplc="9D86C638">
      <w:start w:val="1"/>
      <w:numFmt w:val="bullet"/>
      <w:lvlText w:val=""/>
      <w:lvlJc w:val="left"/>
      <w:pPr>
        <w:ind w:left="6480" w:hanging="360"/>
      </w:pPr>
      <w:rPr>
        <w:rFonts w:ascii="Wingdings" w:hAnsi="Wingdings" w:hint="default"/>
      </w:rPr>
    </w:lvl>
  </w:abstractNum>
  <w:abstractNum w:abstractNumId="5" w15:restartNumberingAfterBreak="0">
    <w:nsid w:val="5FE2299D"/>
    <w:multiLevelType w:val="hybridMultilevel"/>
    <w:tmpl w:val="3A96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8C6"/>
    <w:multiLevelType w:val="multilevel"/>
    <w:tmpl w:val="8A5A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70B11"/>
    <w:multiLevelType w:val="hybridMultilevel"/>
    <w:tmpl w:val="81EA7E06"/>
    <w:lvl w:ilvl="0" w:tplc="2A521920">
      <w:start w:val="1"/>
      <w:numFmt w:val="bullet"/>
      <w:lvlText w:val="·"/>
      <w:lvlJc w:val="left"/>
      <w:pPr>
        <w:ind w:left="720" w:hanging="360"/>
      </w:pPr>
      <w:rPr>
        <w:rFonts w:ascii="Symbol" w:hAnsi="Symbol" w:hint="default"/>
      </w:rPr>
    </w:lvl>
    <w:lvl w:ilvl="1" w:tplc="63424EA4">
      <w:start w:val="1"/>
      <w:numFmt w:val="bullet"/>
      <w:lvlText w:val="o"/>
      <w:lvlJc w:val="left"/>
      <w:pPr>
        <w:ind w:left="1440" w:hanging="360"/>
      </w:pPr>
      <w:rPr>
        <w:rFonts w:ascii="Courier New" w:hAnsi="Courier New" w:hint="default"/>
      </w:rPr>
    </w:lvl>
    <w:lvl w:ilvl="2" w:tplc="6304306A">
      <w:start w:val="1"/>
      <w:numFmt w:val="bullet"/>
      <w:lvlText w:val=""/>
      <w:lvlJc w:val="left"/>
      <w:pPr>
        <w:ind w:left="2160" w:hanging="360"/>
      </w:pPr>
      <w:rPr>
        <w:rFonts w:ascii="Wingdings" w:hAnsi="Wingdings" w:hint="default"/>
      </w:rPr>
    </w:lvl>
    <w:lvl w:ilvl="3" w:tplc="DF2068D8">
      <w:start w:val="1"/>
      <w:numFmt w:val="bullet"/>
      <w:lvlText w:val=""/>
      <w:lvlJc w:val="left"/>
      <w:pPr>
        <w:ind w:left="2880" w:hanging="360"/>
      </w:pPr>
      <w:rPr>
        <w:rFonts w:ascii="Symbol" w:hAnsi="Symbol" w:hint="default"/>
      </w:rPr>
    </w:lvl>
    <w:lvl w:ilvl="4" w:tplc="9162FFA8">
      <w:start w:val="1"/>
      <w:numFmt w:val="bullet"/>
      <w:lvlText w:val="o"/>
      <w:lvlJc w:val="left"/>
      <w:pPr>
        <w:ind w:left="3600" w:hanging="360"/>
      </w:pPr>
      <w:rPr>
        <w:rFonts w:ascii="Courier New" w:hAnsi="Courier New" w:hint="default"/>
      </w:rPr>
    </w:lvl>
    <w:lvl w:ilvl="5" w:tplc="9A760A66">
      <w:start w:val="1"/>
      <w:numFmt w:val="bullet"/>
      <w:lvlText w:val=""/>
      <w:lvlJc w:val="left"/>
      <w:pPr>
        <w:ind w:left="4320" w:hanging="360"/>
      </w:pPr>
      <w:rPr>
        <w:rFonts w:ascii="Wingdings" w:hAnsi="Wingdings" w:hint="default"/>
      </w:rPr>
    </w:lvl>
    <w:lvl w:ilvl="6" w:tplc="6ABC0942">
      <w:start w:val="1"/>
      <w:numFmt w:val="bullet"/>
      <w:lvlText w:val=""/>
      <w:lvlJc w:val="left"/>
      <w:pPr>
        <w:ind w:left="5040" w:hanging="360"/>
      </w:pPr>
      <w:rPr>
        <w:rFonts w:ascii="Symbol" w:hAnsi="Symbol" w:hint="default"/>
      </w:rPr>
    </w:lvl>
    <w:lvl w:ilvl="7" w:tplc="97725476">
      <w:start w:val="1"/>
      <w:numFmt w:val="bullet"/>
      <w:lvlText w:val="o"/>
      <w:lvlJc w:val="left"/>
      <w:pPr>
        <w:ind w:left="5760" w:hanging="360"/>
      </w:pPr>
      <w:rPr>
        <w:rFonts w:ascii="Courier New" w:hAnsi="Courier New" w:hint="default"/>
      </w:rPr>
    </w:lvl>
    <w:lvl w:ilvl="8" w:tplc="9AAE94C4">
      <w:start w:val="1"/>
      <w:numFmt w:val="bullet"/>
      <w:lvlText w:val=""/>
      <w:lvlJc w:val="left"/>
      <w:pPr>
        <w:ind w:left="6480" w:hanging="360"/>
      </w:pPr>
      <w:rPr>
        <w:rFonts w:ascii="Wingdings" w:hAnsi="Wingdings" w:hint="default"/>
      </w:rPr>
    </w:lvl>
  </w:abstractNum>
  <w:num w:numId="1" w16cid:durableId="1287153099">
    <w:abstractNumId w:val="7"/>
  </w:num>
  <w:num w:numId="2" w16cid:durableId="1382897292">
    <w:abstractNumId w:val="4"/>
  </w:num>
  <w:num w:numId="3" w16cid:durableId="1487239697">
    <w:abstractNumId w:val="3"/>
  </w:num>
  <w:num w:numId="4" w16cid:durableId="364059951">
    <w:abstractNumId w:val="6"/>
  </w:num>
  <w:num w:numId="5" w16cid:durableId="393086457">
    <w:abstractNumId w:val="5"/>
  </w:num>
  <w:num w:numId="6" w16cid:durableId="463735288">
    <w:abstractNumId w:val="2"/>
  </w:num>
  <w:num w:numId="7" w16cid:durableId="664170440">
    <w:abstractNumId w:val="0"/>
  </w:num>
  <w:num w:numId="8" w16cid:durableId="78250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D0"/>
    <w:rsid w:val="000008CD"/>
    <w:rsid w:val="0000173F"/>
    <w:rsid w:val="000135D2"/>
    <w:rsid w:val="00014755"/>
    <w:rsid w:val="00020120"/>
    <w:rsid w:val="00020D42"/>
    <w:rsid w:val="000240B7"/>
    <w:rsid w:val="00025C10"/>
    <w:rsid w:val="00027D29"/>
    <w:rsid w:val="00027D4B"/>
    <w:rsid w:val="000324A3"/>
    <w:rsid w:val="00036E77"/>
    <w:rsid w:val="00036ED5"/>
    <w:rsid w:val="000435E3"/>
    <w:rsid w:val="00045E99"/>
    <w:rsid w:val="000468F9"/>
    <w:rsid w:val="0004756D"/>
    <w:rsid w:val="00050327"/>
    <w:rsid w:val="00050FC0"/>
    <w:rsid w:val="000531DE"/>
    <w:rsid w:val="00055339"/>
    <w:rsid w:val="00057615"/>
    <w:rsid w:val="000663D8"/>
    <w:rsid w:val="000665A2"/>
    <w:rsid w:val="00066601"/>
    <w:rsid w:val="00066DB3"/>
    <w:rsid w:val="00067750"/>
    <w:rsid w:val="00072E9B"/>
    <w:rsid w:val="000744EC"/>
    <w:rsid w:val="00074EE8"/>
    <w:rsid w:val="00076039"/>
    <w:rsid w:val="00077B20"/>
    <w:rsid w:val="00083646"/>
    <w:rsid w:val="0008675C"/>
    <w:rsid w:val="00091707"/>
    <w:rsid w:val="00093A25"/>
    <w:rsid w:val="000A04E2"/>
    <w:rsid w:val="000A0621"/>
    <w:rsid w:val="000A46B4"/>
    <w:rsid w:val="000A71AE"/>
    <w:rsid w:val="000A742F"/>
    <w:rsid w:val="000A7DF0"/>
    <w:rsid w:val="000B1051"/>
    <w:rsid w:val="000D0618"/>
    <w:rsid w:val="000D109B"/>
    <w:rsid w:val="000D2730"/>
    <w:rsid w:val="000D308D"/>
    <w:rsid w:val="000D55EE"/>
    <w:rsid w:val="000E388C"/>
    <w:rsid w:val="000E4DE7"/>
    <w:rsid w:val="000E584B"/>
    <w:rsid w:val="000F034E"/>
    <w:rsid w:val="000F04B4"/>
    <w:rsid w:val="00102C6D"/>
    <w:rsid w:val="00104541"/>
    <w:rsid w:val="0010469F"/>
    <w:rsid w:val="00105D6D"/>
    <w:rsid w:val="001149AB"/>
    <w:rsid w:val="0012065F"/>
    <w:rsid w:val="00122E3A"/>
    <w:rsid w:val="00123736"/>
    <w:rsid w:val="00123EDF"/>
    <w:rsid w:val="00124084"/>
    <w:rsid w:val="00125ECC"/>
    <w:rsid w:val="00130AB4"/>
    <w:rsid w:val="00132114"/>
    <w:rsid w:val="0013487A"/>
    <w:rsid w:val="00135868"/>
    <w:rsid w:val="001408B7"/>
    <w:rsid w:val="00141584"/>
    <w:rsid w:val="00143353"/>
    <w:rsid w:val="001443B0"/>
    <w:rsid w:val="00144D96"/>
    <w:rsid w:val="00144F9D"/>
    <w:rsid w:val="0014550D"/>
    <w:rsid w:val="00146135"/>
    <w:rsid w:val="00146F05"/>
    <w:rsid w:val="001502D0"/>
    <w:rsid w:val="00156879"/>
    <w:rsid w:val="001608A0"/>
    <w:rsid w:val="00163F2A"/>
    <w:rsid w:val="001648D2"/>
    <w:rsid w:val="0016512E"/>
    <w:rsid w:val="001659F6"/>
    <w:rsid w:val="00166BDB"/>
    <w:rsid w:val="00171535"/>
    <w:rsid w:val="001726CA"/>
    <w:rsid w:val="00174787"/>
    <w:rsid w:val="0017550F"/>
    <w:rsid w:val="001803C6"/>
    <w:rsid w:val="00180672"/>
    <w:rsid w:val="00184D23"/>
    <w:rsid w:val="00190619"/>
    <w:rsid w:val="00197A37"/>
    <w:rsid w:val="001A7899"/>
    <w:rsid w:val="001A78D0"/>
    <w:rsid w:val="001B36B8"/>
    <w:rsid w:val="001B4991"/>
    <w:rsid w:val="001B6296"/>
    <w:rsid w:val="001C145E"/>
    <w:rsid w:val="001C2B0B"/>
    <w:rsid w:val="001C2C4E"/>
    <w:rsid w:val="001C4EAF"/>
    <w:rsid w:val="001C5F3A"/>
    <w:rsid w:val="001C603E"/>
    <w:rsid w:val="001D2CFA"/>
    <w:rsid w:val="001D66C5"/>
    <w:rsid w:val="001E3E0E"/>
    <w:rsid w:val="001E6A13"/>
    <w:rsid w:val="001E7658"/>
    <w:rsid w:val="001E7F0E"/>
    <w:rsid w:val="001F06DE"/>
    <w:rsid w:val="001F19F8"/>
    <w:rsid w:val="001F3DBC"/>
    <w:rsid w:val="001F3E3B"/>
    <w:rsid w:val="001F469F"/>
    <w:rsid w:val="001F530D"/>
    <w:rsid w:val="00201C14"/>
    <w:rsid w:val="00203491"/>
    <w:rsid w:val="00205DB3"/>
    <w:rsid w:val="00211257"/>
    <w:rsid w:val="002114DC"/>
    <w:rsid w:val="00213A2C"/>
    <w:rsid w:val="00214225"/>
    <w:rsid w:val="002169BD"/>
    <w:rsid w:val="00221C25"/>
    <w:rsid w:val="00226870"/>
    <w:rsid w:val="00233D5B"/>
    <w:rsid w:val="002359A9"/>
    <w:rsid w:val="00237ED9"/>
    <w:rsid w:val="0024291F"/>
    <w:rsid w:val="00243BF8"/>
    <w:rsid w:val="002475F4"/>
    <w:rsid w:val="00247BA6"/>
    <w:rsid w:val="002600A9"/>
    <w:rsid w:val="00262781"/>
    <w:rsid w:val="0027045D"/>
    <w:rsid w:val="00273B19"/>
    <w:rsid w:val="002746FE"/>
    <w:rsid w:val="00284BB0"/>
    <w:rsid w:val="0029383A"/>
    <w:rsid w:val="00294D6D"/>
    <w:rsid w:val="002B15CC"/>
    <w:rsid w:val="002B5291"/>
    <w:rsid w:val="002B6277"/>
    <w:rsid w:val="002B750C"/>
    <w:rsid w:val="002B7722"/>
    <w:rsid w:val="002D11D1"/>
    <w:rsid w:val="002D55E2"/>
    <w:rsid w:val="002D6DD5"/>
    <w:rsid w:val="002E016E"/>
    <w:rsid w:val="002E1281"/>
    <w:rsid w:val="002E46B3"/>
    <w:rsid w:val="002F08EA"/>
    <w:rsid w:val="002F3B73"/>
    <w:rsid w:val="002F5F42"/>
    <w:rsid w:val="003028DF"/>
    <w:rsid w:val="00302E52"/>
    <w:rsid w:val="00303C79"/>
    <w:rsid w:val="00303D33"/>
    <w:rsid w:val="00305B77"/>
    <w:rsid w:val="00307CB8"/>
    <w:rsid w:val="0031006A"/>
    <w:rsid w:val="00310356"/>
    <w:rsid w:val="00311207"/>
    <w:rsid w:val="00311956"/>
    <w:rsid w:val="0031767E"/>
    <w:rsid w:val="0032275E"/>
    <w:rsid w:val="00322E41"/>
    <w:rsid w:val="003262D8"/>
    <w:rsid w:val="00330E4E"/>
    <w:rsid w:val="00331A6B"/>
    <w:rsid w:val="0033472C"/>
    <w:rsid w:val="00334B6E"/>
    <w:rsid w:val="003366CA"/>
    <w:rsid w:val="00337BF8"/>
    <w:rsid w:val="0034008C"/>
    <w:rsid w:val="00340FC1"/>
    <w:rsid w:val="00342746"/>
    <w:rsid w:val="00345500"/>
    <w:rsid w:val="00346F58"/>
    <w:rsid w:val="0034751E"/>
    <w:rsid w:val="00353A49"/>
    <w:rsid w:val="00357119"/>
    <w:rsid w:val="0035797E"/>
    <w:rsid w:val="003579C6"/>
    <w:rsid w:val="00357F18"/>
    <w:rsid w:val="0036721E"/>
    <w:rsid w:val="0037587E"/>
    <w:rsid w:val="00376C06"/>
    <w:rsid w:val="003833F6"/>
    <w:rsid w:val="003863B1"/>
    <w:rsid w:val="00392055"/>
    <w:rsid w:val="0039258E"/>
    <w:rsid w:val="003928D5"/>
    <w:rsid w:val="003935F4"/>
    <w:rsid w:val="0039377E"/>
    <w:rsid w:val="00393C45"/>
    <w:rsid w:val="003A05D8"/>
    <w:rsid w:val="003B22D2"/>
    <w:rsid w:val="003B42B9"/>
    <w:rsid w:val="003B60C3"/>
    <w:rsid w:val="003B73D7"/>
    <w:rsid w:val="003B7DA4"/>
    <w:rsid w:val="003C197D"/>
    <w:rsid w:val="003C3167"/>
    <w:rsid w:val="003C33E3"/>
    <w:rsid w:val="003C5178"/>
    <w:rsid w:val="003C7400"/>
    <w:rsid w:val="003D35E3"/>
    <w:rsid w:val="003D3B1C"/>
    <w:rsid w:val="003D7966"/>
    <w:rsid w:val="003E0009"/>
    <w:rsid w:val="003E0BB5"/>
    <w:rsid w:val="003E50D6"/>
    <w:rsid w:val="003E6AD1"/>
    <w:rsid w:val="003E6F8B"/>
    <w:rsid w:val="003F30A4"/>
    <w:rsid w:val="003F4A0A"/>
    <w:rsid w:val="00400C5C"/>
    <w:rsid w:val="00401C28"/>
    <w:rsid w:val="004021CE"/>
    <w:rsid w:val="0041053F"/>
    <w:rsid w:val="0041177D"/>
    <w:rsid w:val="00411FE0"/>
    <w:rsid w:val="00415BCA"/>
    <w:rsid w:val="004206DA"/>
    <w:rsid w:val="00421483"/>
    <w:rsid w:val="00422EBA"/>
    <w:rsid w:val="00424453"/>
    <w:rsid w:val="00432B85"/>
    <w:rsid w:val="00434CF8"/>
    <w:rsid w:val="00434DAC"/>
    <w:rsid w:val="00437A43"/>
    <w:rsid w:val="00437CF1"/>
    <w:rsid w:val="004439E8"/>
    <w:rsid w:val="004623C5"/>
    <w:rsid w:val="00465E27"/>
    <w:rsid w:val="004679B7"/>
    <w:rsid w:val="00475DD2"/>
    <w:rsid w:val="00476392"/>
    <w:rsid w:val="00476C72"/>
    <w:rsid w:val="00485B78"/>
    <w:rsid w:val="004861DB"/>
    <w:rsid w:val="004929D7"/>
    <w:rsid w:val="0049398F"/>
    <w:rsid w:val="00497ECA"/>
    <w:rsid w:val="004A3EB7"/>
    <w:rsid w:val="004A3FD7"/>
    <w:rsid w:val="004B0736"/>
    <w:rsid w:val="004B1D77"/>
    <w:rsid w:val="004B57AF"/>
    <w:rsid w:val="004B5B38"/>
    <w:rsid w:val="004B7B97"/>
    <w:rsid w:val="004B7FD9"/>
    <w:rsid w:val="004C605D"/>
    <w:rsid w:val="004D3316"/>
    <w:rsid w:val="004D35FA"/>
    <w:rsid w:val="004D5740"/>
    <w:rsid w:val="004D6434"/>
    <w:rsid w:val="004E0AAB"/>
    <w:rsid w:val="004E1613"/>
    <w:rsid w:val="004E55FF"/>
    <w:rsid w:val="004F256B"/>
    <w:rsid w:val="004F3E32"/>
    <w:rsid w:val="004F41FE"/>
    <w:rsid w:val="004F444A"/>
    <w:rsid w:val="004F540B"/>
    <w:rsid w:val="004F6638"/>
    <w:rsid w:val="004F72AF"/>
    <w:rsid w:val="004F76D3"/>
    <w:rsid w:val="00501757"/>
    <w:rsid w:val="00502904"/>
    <w:rsid w:val="00503EC4"/>
    <w:rsid w:val="00504B7B"/>
    <w:rsid w:val="0050608A"/>
    <w:rsid w:val="00515957"/>
    <w:rsid w:val="005175C8"/>
    <w:rsid w:val="00523442"/>
    <w:rsid w:val="005276E7"/>
    <w:rsid w:val="00531A92"/>
    <w:rsid w:val="00532D0C"/>
    <w:rsid w:val="00532F75"/>
    <w:rsid w:val="0053535A"/>
    <w:rsid w:val="00535918"/>
    <w:rsid w:val="00537DEF"/>
    <w:rsid w:val="00553BE0"/>
    <w:rsid w:val="00556A18"/>
    <w:rsid w:val="00565925"/>
    <w:rsid w:val="00565BB3"/>
    <w:rsid w:val="00571FB9"/>
    <w:rsid w:val="00572CCB"/>
    <w:rsid w:val="00573FFD"/>
    <w:rsid w:val="00575DE4"/>
    <w:rsid w:val="00580093"/>
    <w:rsid w:val="00583A35"/>
    <w:rsid w:val="00586472"/>
    <w:rsid w:val="0059229F"/>
    <w:rsid w:val="0059627A"/>
    <w:rsid w:val="005A57CE"/>
    <w:rsid w:val="005B2D47"/>
    <w:rsid w:val="005B3FD0"/>
    <w:rsid w:val="005B44EC"/>
    <w:rsid w:val="005C0499"/>
    <w:rsid w:val="005C33AF"/>
    <w:rsid w:val="005C449E"/>
    <w:rsid w:val="005C5F13"/>
    <w:rsid w:val="005D4408"/>
    <w:rsid w:val="005D5D13"/>
    <w:rsid w:val="005D6B64"/>
    <w:rsid w:val="005D730A"/>
    <w:rsid w:val="005E1C43"/>
    <w:rsid w:val="005E44F8"/>
    <w:rsid w:val="005E7009"/>
    <w:rsid w:val="005F0838"/>
    <w:rsid w:val="005F0D5E"/>
    <w:rsid w:val="005F197F"/>
    <w:rsid w:val="005F1CD1"/>
    <w:rsid w:val="005F2659"/>
    <w:rsid w:val="005F3F2E"/>
    <w:rsid w:val="005F4643"/>
    <w:rsid w:val="005F5096"/>
    <w:rsid w:val="005F7FB7"/>
    <w:rsid w:val="00601AA4"/>
    <w:rsid w:val="00604E2B"/>
    <w:rsid w:val="00613A67"/>
    <w:rsid w:val="00620319"/>
    <w:rsid w:val="00620379"/>
    <w:rsid w:val="00620851"/>
    <w:rsid w:val="00621504"/>
    <w:rsid w:val="00631179"/>
    <w:rsid w:val="00636453"/>
    <w:rsid w:val="00637353"/>
    <w:rsid w:val="00640193"/>
    <w:rsid w:val="00651829"/>
    <w:rsid w:val="00654A13"/>
    <w:rsid w:val="006620F1"/>
    <w:rsid w:val="006630BD"/>
    <w:rsid w:val="00664932"/>
    <w:rsid w:val="00664AD6"/>
    <w:rsid w:val="00670C60"/>
    <w:rsid w:val="00673851"/>
    <w:rsid w:val="0067744E"/>
    <w:rsid w:val="0068040A"/>
    <w:rsid w:val="006867D0"/>
    <w:rsid w:val="00694A58"/>
    <w:rsid w:val="00695C26"/>
    <w:rsid w:val="006963E5"/>
    <w:rsid w:val="00697D97"/>
    <w:rsid w:val="006A4007"/>
    <w:rsid w:val="006B231C"/>
    <w:rsid w:val="006B647D"/>
    <w:rsid w:val="006C02E1"/>
    <w:rsid w:val="006C03C1"/>
    <w:rsid w:val="006C3FF6"/>
    <w:rsid w:val="006C5FA0"/>
    <w:rsid w:val="006D243F"/>
    <w:rsid w:val="006D4B1B"/>
    <w:rsid w:val="006D515E"/>
    <w:rsid w:val="006E1793"/>
    <w:rsid w:val="006E2CCC"/>
    <w:rsid w:val="006E3472"/>
    <w:rsid w:val="006E68A2"/>
    <w:rsid w:val="006F356E"/>
    <w:rsid w:val="006F3FF9"/>
    <w:rsid w:val="006F678A"/>
    <w:rsid w:val="00702202"/>
    <w:rsid w:val="00703628"/>
    <w:rsid w:val="0070402C"/>
    <w:rsid w:val="00706E1E"/>
    <w:rsid w:val="007074A9"/>
    <w:rsid w:val="007108D0"/>
    <w:rsid w:val="007205F2"/>
    <w:rsid w:val="00725821"/>
    <w:rsid w:val="007340C0"/>
    <w:rsid w:val="00741DDC"/>
    <w:rsid w:val="00743181"/>
    <w:rsid w:val="00743EDB"/>
    <w:rsid w:val="0074612E"/>
    <w:rsid w:val="007510CF"/>
    <w:rsid w:val="00754AF7"/>
    <w:rsid w:val="007608BD"/>
    <w:rsid w:val="00763D3B"/>
    <w:rsid w:val="00765E4F"/>
    <w:rsid w:val="00775D4D"/>
    <w:rsid w:val="00784191"/>
    <w:rsid w:val="007A0705"/>
    <w:rsid w:val="007A3740"/>
    <w:rsid w:val="007A4691"/>
    <w:rsid w:val="007A5214"/>
    <w:rsid w:val="007B03D9"/>
    <w:rsid w:val="007B1390"/>
    <w:rsid w:val="007B567B"/>
    <w:rsid w:val="007B75E1"/>
    <w:rsid w:val="007C18CF"/>
    <w:rsid w:val="007C2794"/>
    <w:rsid w:val="007C27C6"/>
    <w:rsid w:val="007C2D40"/>
    <w:rsid w:val="007C446C"/>
    <w:rsid w:val="007C6CB6"/>
    <w:rsid w:val="007C7839"/>
    <w:rsid w:val="007D0AD2"/>
    <w:rsid w:val="007D389F"/>
    <w:rsid w:val="007D4288"/>
    <w:rsid w:val="007D51C8"/>
    <w:rsid w:val="007D5E5A"/>
    <w:rsid w:val="007D7B5E"/>
    <w:rsid w:val="007E02E0"/>
    <w:rsid w:val="007E3BC9"/>
    <w:rsid w:val="007E4F24"/>
    <w:rsid w:val="007E6EEF"/>
    <w:rsid w:val="007F13F7"/>
    <w:rsid w:val="007F2B7C"/>
    <w:rsid w:val="007F5910"/>
    <w:rsid w:val="00806C2C"/>
    <w:rsid w:val="00807B61"/>
    <w:rsid w:val="00812057"/>
    <w:rsid w:val="00813B7D"/>
    <w:rsid w:val="00822852"/>
    <w:rsid w:val="00823ED0"/>
    <w:rsid w:val="008252B1"/>
    <w:rsid w:val="008304DB"/>
    <w:rsid w:val="0083484B"/>
    <w:rsid w:val="00834AE6"/>
    <w:rsid w:val="00843297"/>
    <w:rsid w:val="00844C63"/>
    <w:rsid w:val="0084513C"/>
    <w:rsid w:val="0085504A"/>
    <w:rsid w:val="00855A19"/>
    <w:rsid w:val="00857EC5"/>
    <w:rsid w:val="00860669"/>
    <w:rsid w:val="00862646"/>
    <w:rsid w:val="00862FD5"/>
    <w:rsid w:val="008632EB"/>
    <w:rsid w:val="008660CD"/>
    <w:rsid w:val="00866818"/>
    <w:rsid w:val="00867345"/>
    <w:rsid w:val="00872587"/>
    <w:rsid w:val="00873A9D"/>
    <w:rsid w:val="00874147"/>
    <w:rsid w:val="00875786"/>
    <w:rsid w:val="008764A4"/>
    <w:rsid w:val="00881776"/>
    <w:rsid w:val="00883164"/>
    <w:rsid w:val="0088515B"/>
    <w:rsid w:val="00892F83"/>
    <w:rsid w:val="00893487"/>
    <w:rsid w:val="008950A3"/>
    <w:rsid w:val="008A04B9"/>
    <w:rsid w:val="008A0C9A"/>
    <w:rsid w:val="008A1953"/>
    <w:rsid w:val="008A6804"/>
    <w:rsid w:val="008C0C8E"/>
    <w:rsid w:val="008C327B"/>
    <w:rsid w:val="008C51E6"/>
    <w:rsid w:val="008D7354"/>
    <w:rsid w:val="008D754F"/>
    <w:rsid w:val="008D7DA8"/>
    <w:rsid w:val="008E3268"/>
    <w:rsid w:val="008E34F4"/>
    <w:rsid w:val="008E50C4"/>
    <w:rsid w:val="008E525E"/>
    <w:rsid w:val="008E534B"/>
    <w:rsid w:val="008F150A"/>
    <w:rsid w:val="008F15B4"/>
    <w:rsid w:val="008F4002"/>
    <w:rsid w:val="008F4276"/>
    <w:rsid w:val="008F6889"/>
    <w:rsid w:val="008F743C"/>
    <w:rsid w:val="00900231"/>
    <w:rsid w:val="00904D07"/>
    <w:rsid w:val="0090545F"/>
    <w:rsid w:val="009055FA"/>
    <w:rsid w:val="00905870"/>
    <w:rsid w:val="00907559"/>
    <w:rsid w:val="00921E5F"/>
    <w:rsid w:val="0092221E"/>
    <w:rsid w:val="0092403B"/>
    <w:rsid w:val="00924F8D"/>
    <w:rsid w:val="00935071"/>
    <w:rsid w:val="00935D13"/>
    <w:rsid w:val="0093781D"/>
    <w:rsid w:val="0094065A"/>
    <w:rsid w:val="00943863"/>
    <w:rsid w:val="00945076"/>
    <w:rsid w:val="00945C54"/>
    <w:rsid w:val="009461F1"/>
    <w:rsid w:val="00946F1A"/>
    <w:rsid w:val="00946F75"/>
    <w:rsid w:val="00951436"/>
    <w:rsid w:val="00953E7B"/>
    <w:rsid w:val="00956108"/>
    <w:rsid w:val="00960406"/>
    <w:rsid w:val="009620DC"/>
    <w:rsid w:val="00964156"/>
    <w:rsid w:val="0096708F"/>
    <w:rsid w:val="00977147"/>
    <w:rsid w:val="0098682C"/>
    <w:rsid w:val="00990528"/>
    <w:rsid w:val="00990EC7"/>
    <w:rsid w:val="009911C9"/>
    <w:rsid w:val="00992591"/>
    <w:rsid w:val="00996C52"/>
    <w:rsid w:val="009A2199"/>
    <w:rsid w:val="009A3C0F"/>
    <w:rsid w:val="009A46A7"/>
    <w:rsid w:val="009A6D2A"/>
    <w:rsid w:val="009B0E59"/>
    <w:rsid w:val="009B60DF"/>
    <w:rsid w:val="009C4666"/>
    <w:rsid w:val="009D0B10"/>
    <w:rsid w:val="009D2C5D"/>
    <w:rsid w:val="009D30EB"/>
    <w:rsid w:val="009E046F"/>
    <w:rsid w:val="009E6557"/>
    <w:rsid w:val="009E79FA"/>
    <w:rsid w:val="009F119A"/>
    <w:rsid w:val="009F2760"/>
    <w:rsid w:val="009F5ACF"/>
    <w:rsid w:val="009F6719"/>
    <w:rsid w:val="00A00423"/>
    <w:rsid w:val="00A01AEF"/>
    <w:rsid w:val="00A02BA0"/>
    <w:rsid w:val="00A107C4"/>
    <w:rsid w:val="00A12036"/>
    <w:rsid w:val="00A12091"/>
    <w:rsid w:val="00A157C5"/>
    <w:rsid w:val="00A251F8"/>
    <w:rsid w:val="00A26329"/>
    <w:rsid w:val="00A26CD2"/>
    <w:rsid w:val="00A3125D"/>
    <w:rsid w:val="00A312ED"/>
    <w:rsid w:val="00A346B2"/>
    <w:rsid w:val="00A37CFC"/>
    <w:rsid w:val="00A406C5"/>
    <w:rsid w:val="00A4133F"/>
    <w:rsid w:val="00A4197D"/>
    <w:rsid w:val="00A47996"/>
    <w:rsid w:val="00A47BB6"/>
    <w:rsid w:val="00A55BCA"/>
    <w:rsid w:val="00A561E2"/>
    <w:rsid w:val="00A57A49"/>
    <w:rsid w:val="00A62CAA"/>
    <w:rsid w:val="00A643E4"/>
    <w:rsid w:val="00A65350"/>
    <w:rsid w:val="00A65A46"/>
    <w:rsid w:val="00A81345"/>
    <w:rsid w:val="00A836DA"/>
    <w:rsid w:val="00A85A3C"/>
    <w:rsid w:val="00A94B30"/>
    <w:rsid w:val="00A94C3A"/>
    <w:rsid w:val="00AA0080"/>
    <w:rsid w:val="00AA213E"/>
    <w:rsid w:val="00AA3120"/>
    <w:rsid w:val="00AA4A71"/>
    <w:rsid w:val="00AA4F90"/>
    <w:rsid w:val="00AA617B"/>
    <w:rsid w:val="00AA666F"/>
    <w:rsid w:val="00AB622C"/>
    <w:rsid w:val="00AB73B6"/>
    <w:rsid w:val="00AB790C"/>
    <w:rsid w:val="00AC2F8B"/>
    <w:rsid w:val="00AD6213"/>
    <w:rsid w:val="00AE2865"/>
    <w:rsid w:val="00AE5ED3"/>
    <w:rsid w:val="00AE7182"/>
    <w:rsid w:val="00AF0DCC"/>
    <w:rsid w:val="00AF26FD"/>
    <w:rsid w:val="00AF4CC2"/>
    <w:rsid w:val="00AF5DBF"/>
    <w:rsid w:val="00AF751E"/>
    <w:rsid w:val="00AF793F"/>
    <w:rsid w:val="00B05BDC"/>
    <w:rsid w:val="00B06EA5"/>
    <w:rsid w:val="00B21D87"/>
    <w:rsid w:val="00B24532"/>
    <w:rsid w:val="00B261A1"/>
    <w:rsid w:val="00B26DBA"/>
    <w:rsid w:val="00B271D0"/>
    <w:rsid w:val="00B30FB1"/>
    <w:rsid w:val="00B32379"/>
    <w:rsid w:val="00B32F39"/>
    <w:rsid w:val="00B335FE"/>
    <w:rsid w:val="00B3496F"/>
    <w:rsid w:val="00B361A3"/>
    <w:rsid w:val="00B45524"/>
    <w:rsid w:val="00B540A1"/>
    <w:rsid w:val="00B5516C"/>
    <w:rsid w:val="00B5664F"/>
    <w:rsid w:val="00B676F8"/>
    <w:rsid w:val="00B718CB"/>
    <w:rsid w:val="00B72468"/>
    <w:rsid w:val="00B83359"/>
    <w:rsid w:val="00B83FDE"/>
    <w:rsid w:val="00B84CEA"/>
    <w:rsid w:val="00B850A9"/>
    <w:rsid w:val="00B93D63"/>
    <w:rsid w:val="00B97695"/>
    <w:rsid w:val="00BA09F7"/>
    <w:rsid w:val="00BA7125"/>
    <w:rsid w:val="00BC2570"/>
    <w:rsid w:val="00BC4912"/>
    <w:rsid w:val="00BC4F3A"/>
    <w:rsid w:val="00BC76B0"/>
    <w:rsid w:val="00BD3669"/>
    <w:rsid w:val="00BD3E5D"/>
    <w:rsid w:val="00BE0059"/>
    <w:rsid w:val="00BE7108"/>
    <w:rsid w:val="00BF10C1"/>
    <w:rsid w:val="00BF3B59"/>
    <w:rsid w:val="00BF3C0B"/>
    <w:rsid w:val="00C001F3"/>
    <w:rsid w:val="00C02B4A"/>
    <w:rsid w:val="00C04966"/>
    <w:rsid w:val="00C04C1D"/>
    <w:rsid w:val="00C0672A"/>
    <w:rsid w:val="00C1358B"/>
    <w:rsid w:val="00C14A29"/>
    <w:rsid w:val="00C20811"/>
    <w:rsid w:val="00C20C2E"/>
    <w:rsid w:val="00C230AB"/>
    <w:rsid w:val="00C238B4"/>
    <w:rsid w:val="00C267A9"/>
    <w:rsid w:val="00C51AF5"/>
    <w:rsid w:val="00C520C1"/>
    <w:rsid w:val="00C57C34"/>
    <w:rsid w:val="00C6438A"/>
    <w:rsid w:val="00C66FD4"/>
    <w:rsid w:val="00C70FB9"/>
    <w:rsid w:val="00C7526C"/>
    <w:rsid w:val="00C813E4"/>
    <w:rsid w:val="00C8391E"/>
    <w:rsid w:val="00C83D36"/>
    <w:rsid w:val="00C85FE7"/>
    <w:rsid w:val="00C871FC"/>
    <w:rsid w:val="00C90C6B"/>
    <w:rsid w:val="00C94128"/>
    <w:rsid w:val="00CA1E4A"/>
    <w:rsid w:val="00CA5607"/>
    <w:rsid w:val="00CA6C74"/>
    <w:rsid w:val="00CA7713"/>
    <w:rsid w:val="00CB0C2D"/>
    <w:rsid w:val="00CC0196"/>
    <w:rsid w:val="00CC2178"/>
    <w:rsid w:val="00CC3B3C"/>
    <w:rsid w:val="00CC5825"/>
    <w:rsid w:val="00CC6262"/>
    <w:rsid w:val="00CD096E"/>
    <w:rsid w:val="00CD1176"/>
    <w:rsid w:val="00CD26FD"/>
    <w:rsid w:val="00CD6269"/>
    <w:rsid w:val="00CD7A7E"/>
    <w:rsid w:val="00CE6540"/>
    <w:rsid w:val="00CE6B6D"/>
    <w:rsid w:val="00CF23E2"/>
    <w:rsid w:val="00CF2D7C"/>
    <w:rsid w:val="00CF3BE7"/>
    <w:rsid w:val="00D061C7"/>
    <w:rsid w:val="00D0657A"/>
    <w:rsid w:val="00D11F17"/>
    <w:rsid w:val="00D14159"/>
    <w:rsid w:val="00D1542C"/>
    <w:rsid w:val="00D15DAE"/>
    <w:rsid w:val="00D2695B"/>
    <w:rsid w:val="00D32F05"/>
    <w:rsid w:val="00D416B1"/>
    <w:rsid w:val="00D41AC5"/>
    <w:rsid w:val="00D41DE0"/>
    <w:rsid w:val="00D42F70"/>
    <w:rsid w:val="00D463B8"/>
    <w:rsid w:val="00D474A1"/>
    <w:rsid w:val="00D509D2"/>
    <w:rsid w:val="00D51EB1"/>
    <w:rsid w:val="00D53FBA"/>
    <w:rsid w:val="00D64F4A"/>
    <w:rsid w:val="00D65190"/>
    <w:rsid w:val="00D66102"/>
    <w:rsid w:val="00D6610C"/>
    <w:rsid w:val="00D6752D"/>
    <w:rsid w:val="00D717FB"/>
    <w:rsid w:val="00D74704"/>
    <w:rsid w:val="00D74CCC"/>
    <w:rsid w:val="00D83CA1"/>
    <w:rsid w:val="00D83F94"/>
    <w:rsid w:val="00D84F39"/>
    <w:rsid w:val="00D85216"/>
    <w:rsid w:val="00D900EA"/>
    <w:rsid w:val="00D93C74"/>
    <w:rsid w:val="00DA20F2"/>
    <w:rsid w:val="00DA3DB7"/>
    <w:rsid w:val="00DA5A35"/>
    <w:rsid w:val="00DA5C4F"/>
    <w:rsid w:val="00DB659D"/>
    <w:rsid w:val="00DB65D0"/>
    <w:rsid w:val="00DB70C4"/>
    <w:rsid w:val="00DC13EA"/>
    <w:rsid w:val="00DC37B4"/>
    <w:rsid w:val="00DC406C"/>
    <w:rsid w:val="00DC5AD7"/>
    <w:rsid w:val="00DC7FBE"/>
    <w:rsid w:val="00DD10B2"/>
    <w:rsid w:val="00DD5337"/>
    <w:rsid w:val="00DD661F"/>
    <w:rsid w:val="00DE156B"/>
    <w:rsid w:val="00DE1D22"/>
    <w:rsid w:val="00DF04CD"/>
    <w:rsid w:val="00DF39F4"/>
    <w:rsid w:val="00DF409E"/>
    <w:rsid w:val="00DF496B"/>
    <w:rsid w:val="00DF57AB"/>
    <w:rsid w:val="00DF5D8F"/>
    <w:rsid w:val="00DF7FD2"/>
    <w:rsid w:val="00E0167C"/>
    <w:rsid w:val="00E04601"/>
    <w:rsid w:val="00E05212"/>
    <w:rsid w:val="00E05754"/>
    <w:rsid w:val="00E05BBB"/>
    <w:rsid w:val="00E05DD2"/>
    <w:rsid w:val="00E05F10"/>
    <w:rsid w:val="00E11735"/>
    <w:rsid w:val="00E1613D"/>
    <w:rsid w:val="00E16504"/>
    <w:rsid w:val="00E16F64"/>
    <w:rsid w:val="00E232C7"/>
    <w:rsid w:val="00E24D30"/>
    <w:rsid w:val="00E24F14"/>
    <w:rsid w:val="00E25FF7"/>
    <w:rsid w:val="00E2720F"/>
    <w:rsid w:val="00E334F7"/>
    <w:rsid w:val="00E377ED"/>
    <w:rsid w:val="00E412D4"/>
    <w:rsid w:val="00E4165D"/>
    <w:rsid w:val="00E417C4"/>
    <w:rsid w:val="00E42074"/>
    <w:rsid w:val="00E421E2"/>
    <w:rsid w:val="00E4322B"/>
    <w:rsid w:val="00E43D4C"/>
    <w:rsid w:val="00E449D9"/>
    <w:rsid w:val="00E4544E"/>
    <w:rsid w:val="00E470EF"/>
    <w:rsid w:val="00E50B97"/>
    <w:rsid w:val="00E5767B"/>
    <w:rsid w:val="00E579EF"/>
    <w:rsid w:val="00E604E8"/>
    <w:rsid w:val="00E6209D"/>
    <w:rsid w:val="00E646B2"/>
    <w:rsid w:val="00E6587F"/>
    <w:rsid w:val="00E71BDC"/>
    <w:rsid w:val="00E72633"/>
    <w:rsid w:val="00E768CD"/>
    <w:rsid w:val="00E77A61"/>
    <w:rsid w:val="00E80E08"/>
    <w:rsid w:val="00E84B55"/>
    <w:rsid w:val="00E862A3"/>
    <w:rsid w:val="00E876D4"/>
    <w:rsid w:val="00E90336"/>
    <w:rsid w:val="00E9576F"/>
    <w:rsid w:val="00EA00B1"/>
    <w:rsid w:val="00EA0D87"/>
    <w:rsid w:val="00EA57EC"/>
    <w:rsid w:val="00EA6FB3"/>
    <w:rsid w:val="00EB116F"/>
    <w:rsid w:val="00EB2CD5"/>
    <w:rsid w:val="00EB5CDD"/>
    <w:rsid w:val="00EB760B"/>
    <w:rsid w:val="00EC1250"/>
    <w:rsid w:val="00EC38A3"/>
    <w:rsid w:val="00EC55FB"/>
    <w:rsid w:val="00EC7392"/>
    <w:rsid w:val="00ED0467"/>
    <w:rsid w:val="00ED47C1"/>
    <w:rsid w:val="00EE27A8"/>
    <w:rsid w:val="00EE5986"/>
    <w:rsid w:val="00EE6590"/>
    <w:rsid w:val="00EF04CA"/>
    <w:rsid w:val="00EF102E"/>
    <w:rsid w:val="00EF4587"/>
    <w:rsid w:val="00EF5842"/>
    <w:rsid w:val="00EF7CE8"/>
    <w:rsid w:val="00F01A34"/>
    <w:rsid w:val="00F02494"/>
    <w:rsid w:val="00F0298C"/>
    <w:rsid w:val="00F04FD4"/>
    <w:rsid w:val="00F1375F"/>
    <w:rsid w:val="00F2198D"/>
    <w:rsid w:val="00F22313"/>
    <w:rsid w:val="00F25B2B"/>
    <w:rsid w:val="00F27008"/>
    <w:rsid w:val="00F3235B"/>
    <w:rsid w:val="00F328C3"/>
    <w:rsid w:val="00F328C6"/>
    <w:rsid w:val="00F345C4"/>
    <w:rsid w:val="00F36F93"/>
    <w:rsid w:val="00F410D8"/>
    <w:rsid w:val="00F50861"/>
    <w:rsid w:val="00F52F4B"/>
    <w:rsid w:val="00F54C7B"/>
    <w:rsid w:val="00F552EB"/>
    <w:rsid w:val="00F55705"/>
    <w:rsid w:val="00F63C56"/>
    <w:rsid w:val="00F70087"/>
    <w:rsid w:val="00F70A04"/>
    <w:rsid w:val="00F71494"/>
    <w:rsid w:val="00F738B2"/>
    <w:rsid w:val="00F83F79"/>
    <w:rsid w:val="00F8420A"/>
    <w:rsid w:val="00F8447E"/>
    <w:rsid w:val="00F84B95"/>
    <w:rsid w:val="00F85929"/>
    <w:rsid w:val="00F90B1D"/>
    <w:rsid w:val="00F95E33"/>
    <w:rsid w:val="00FA128D"/>
    <w:rsid w:val="00FA5724"/>
    <w:rsid w:val="00FA6C67"/>
    <w:rsid w:val="00FB667C"/>
    <w:rsid w:val="00FC0C3C"/>
    <w:rsid w:val="00FC55E5"/>
    <w:rsid w:val="00FD0543"/>
    <w:rsid w:val="00FD31A6"/>
    <w:rsid w:val="00FD4F19"/>
    <w:rsid w:val="00FD6957"/>
    <w:rsid w:val="00FD7B11"/>
    <w:rsid w:val="00FE07C0"/>
    <w:rsid w:val="00FE5479"/>
    <w:rsid w:val="00FE5A5B"/>
    <w:rsid w:val="00FE5DC5"/>
    <w:rsid w:val="00FF0441"/>
    <w:rsid w:val="00FF54D8"/>
    <w:rsid w:val="00FF5BF9"/>
    <w:rsid w:val="01B691C6"/>
    <w:rsid w:val="026B82F6"/>
    <w:rsid w:val="03F0E2EF"/>
    <w:rsid w:val="03F6495C"/>
    <w:rsid w:val="04CF327B"/>
    <w:rsid w:val="04D6D2FE"/>
    <w:rsid w:val="05232BE5"/>
    <w:rsid w:val="059B7055"/>
    <w:rsid w:val="08717A5B"/>
    <w:rsid w:val="087D23E7"/>
    <w:rsid w:val="08DC1FF4"/>
    <w:rsid w:val="09016B98"/>
    <w:rsid w:val="09BCCDFD"/>
    <w:rsid w:val="0A31D1AF"/>
    <w:rsid w:val="0A864305"/>
    <w:rsid w:val="0AD54902"/>
    <w:rsid w:val="0ADE43E0"/>
    <w:rsid w:val="0DC2DAEC"/>
    <w:rsid w:val="0E09BB11"/>
    <w:rsid w:val="0FC0143B"/>
    <w:rsid w:val="0FD101F1"/>
    <w:rsid w:val="0FDC86CB"/>
    <w:rsid w:val="10F6E4C9"/>
    <w:rsid w:val="1168573E"/>
    <w:rsid w:val="11E85ACD"/>
    <w:rsid w:val="1320EB96"/>
    <w:rsid w:val="15436421"/>
    <w:rsid w:val="1599D9B3"/>
    <w:rsid w:val="165B895A"/>
    <w:rsid w:val="17F79F69"/>
    <w:rsid w:val="18E8638F"/>
    <w:rsid w:val="1A0CC70A"/>
    <w:rsid w:val="1A4634BB"/>
    <w:rsid w:val="1B8FD318"/>
    <w:rsid w:val="1D34D8E3"/>
    <w:rsid w:val="1D4B6B1C"/>
    <w:rsid w:val="1D81028E"/>
    <w:rsid w:val="20182071"/>
    <w:rsid w:val="2068E73B"/>
    <w:rsid w:val="20D00728"/>
    <w:rsid w:val="21000D16"/>
    <w:rsid w:val="21CDDA20"/>
    <w:rsid w:val="23539F34"/>
    <w:rsid w:val="23A4A2D9"/>
    <w:rsid w:val="240884A5"/>
    <w:rsid w:val="2484A55F"/>
    <w:rsid w:val="24E7393E"/>
    <w:rsid w:val="2544F3BF"/>
    <w:rsid w:val="285442FF"/>
    <w:rsid w:val="2A197CEF"/>
    <w:rsid w:val="2CE5FD59"/>
    <w:rsid w:val="2DA07065"/>
    <w:rsid w:val="2DA8B7C8"/>
    <w:rsid w:val="2DF8063E"/>
    <w:rsid w:val="305AE0B6"/>
    <w:rsid w:val="30D606F3"/>
    <w:rsid w:val="30F87904"/>
    <w:rsid w:val="31140A8C"/>
    <w:rsid w:val="34194329"/>
    <w:rsid w:val="36F2DD93"/>
    <w:rsid w:val="3D38A2CC"/>
    <w:rsid w:val="3DDE330E"/>
    <w:rsid w:val="3E0D6F1E"/>
    <w:rsid w:val="3EE2E583"/>
    <w:rsid w:val="3F3A3E3D"/>
    <w:rsid w:val="3FEB436D"/>
    <w:rsid w:val="41034076"/>
    <w:rsid w:val="416F5FBB"/>
    <w:rsid w:val="44B51C28"/>
    <w:rsid w:val="46DCEF54"/>
    <w:rsid w:val="4739E35E"/>
    <w:rsid w:val="492A669C"/>
    <w:rsid w:val="49EC3919"/>
    <w:rsid w:val="4A6C7BA5"/>
    <w:rsid w:val="4B2BCB3D"/>
    <w:rsid w:val="4C618751"/>
    <w:rsid w:val="4C658787"/>
    <w:rsid w:val="4D06F66F"/>
    <w:rsid w:val="4D0FA563"/>
    <w:rsid w:val="4D3DFB6D"/>
    <w:rsid w:val="4D9030F7"/>
    <w:rsid w:val="4ECD160E"/>
    <w:rsid w:val="4F531E27"/>
    <w:rsid w:val="52BC5A14"/>
    <w:rsid w:val="535F0DF5"/>
    <w:rsid w:val="552E4699"/>
    <w:rsid w:val="5628F678"/>
    <w:rsid w:val="570566DC"/>
    <w:rsid w:val="5A1D0DF4"/>
    <w:rsid w:val="5AF5C720"/>
    <w:rsid w:val="5B2CDE35"/>
    <w:rsid w:val="5B40DB81"/>
    <w:rsid w:val="5BE5F022"/>
    <w:rsid w:val="5C158BCC"/>
    <w:rsid w:val="5C1F53FF"/>
    <w:rsid w:val="5CA2A7B2"/>
    <w:rsid w:val="5D82C934"/>
    <w:rsid w:val="5DD8F08E"/>
    <w:rsid w:val="5EC142F6"/>
    <w:rsid w:val="60446F22"/>
    <w:rsid w:val="605A710C"/>
    <w:rsid w:val="608E5451"/>
    <w:rsid w:val="60BA785C"/>
    <w:rsid w:val="6122E36E"/>
    <w:rsid w:val="6186FF3B"/>
    <w:rsid w:val="620FAB1D"/>
    <w:rsid w:val="641D3CC2"/>
    <w:rsid w:val="64F0342D"/>
    <w:rsid w:val="65638DA7"/>
    <w:rsid w:val="656A60BE"/>
    <w:rsid w:val="66034896"/>
    <w:rsid w:val="6651D1CE"/>
    <w:rsid w:val="6893DEAD"/>
    <w:rsid w:val="6D4E1714"/>
    <w:rsid w:val="6D580CE4"/>
    <w:rsid w:val="6D60A0A4"/>
    <w:rsid w:val="6F9521FD"/>
    <w:rsid w:val="6FD7B2E2"/>
    <w:rsid w:val="7171556A"/>
    <w:rsid w:val="74BB8B54"/>
    <w:rsid w:val="78B46D67"/>
    <w:rsid w:val="7AD97C95"/>
    <w:rsid w:val="7BDCEA05"/>
    <w:rsid w:val="7E609F42"/>
    <w:rsid w:val="7EF90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F301"/>
  <w15:chartTrackingRefBased/>
  <w15:docId w15:val="{1FB764D5-3F50-4492-A353-BAA442F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8D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10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0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0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D0"/>
    <w:rPr>
      <w:rFonts w:eastAsiaTheme="majorEastAsia" w:cstheme="majorBidi"/>
      <w:color w:val="272727" w:themeColor="text1" w:themeTint="D8"/>
    </w:rPr>
  </w:style>
  <w:style w:type="paragraph" w:styleId="Title">
    <w:name w:val="Title"/>
    <w:basedOn w:val="Normal"/>
    <w:next w:val="Normal"/>
    <w:link w:val="TitleChar"/>
    <w:uiPriority w:val="10"/>
    <w:qFormat/>
    <w:rsid w:val="00710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D0"/>
    <w:pPr>
      <w:spacing w:before="160"/>
      <w:jc w:val="center"/>
    </w:pPr>
    <w:rPr>
      <w:i/>
      <w:iCs/>
      <w:color w:val="404040" w:themeColor="text1" w:themeTint="BF"/>
    </w:rPr>
  </w:style>
  <w:style w:type="character" w:customStyle="1" w:styleId="QuoteChar">
    <w:name w:val="Quote Char"/>
    <w:basedOn w:val="DefaultParagraphFont"/>
    <w:link w:val="Quote"/>
    <w:uiPriority w:val="29"/>
    <w:rsid w:val="007108D0"/>
    <w:rPr>
      <w:i/>
      <w:iCs/>
      <w:color w:val="404040" w:themeColor="text1" w:themeTint="BF"/>
    </w:rPr>
  </w:style>
  <w:style w:type="paragraph" w:styleId="ListParagraph">
    <w:name w:val="List Paragraph"/>
    <w:basedOn w:val="Normal"/>
    <w:uiPriority w:val="34"/>
    <w:qFormat/>
    <w:rsid w:val="007108D0"/>
    <w:pPr>
      <w:ind w:left="720"/>
      <w:contextualSpacing/>
    </w:pPr>
  </w:style>
  <w:style w:type="character" w:styleId="IntenseEmphasis">
    <w:name w:val="Intense Emphasis"/>
    <w:basedOn w:val="DefaultParagraphFont"/>
    <w:uiPriority w:val="21"/>
    <w:qFormat/>
    <w:rsid w:val="007108D0"/>
    <w:rPr>
      <w:i/>
      <w:iCs/>
      <w:color w:val="0F4761" w:themeColor="accent1" w:themeShade="BF"/>
    </w:rPr>
  </w:style>
  <w:style w:type="paragraph" w:styleId="IntenseQuote">
    <w:name w:val="Intense Quote"/>
    <w:basedOn w:val="Normal"/>
    <w:next w:val="Normal"/>
    <w:link w:val="IntenseQuoteChar"/>
    <w:uiPriority w:val="30"/>
    <w:qFormat/>
    <w:rsid w:val="00710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D0"/>
    <w:rPr>
      <w:i/>
      <w:iCs/>
      <w:color w:val="0F4761" w:themeColor="accent1" w:themeShade="BF"/>
    </w:rPr>
  </w:style>
  <w:style w:type="character" w:styleId="IntenseReference">
    <w:name w:val="Intense Reference"/>
    <w:basedOn w:val="DefaultParagraphFont"/>
    <w:uiPriority w:val="32"/>
    <w:qFormat/>
    <w:rsid w:val="007108D0"/>
    <w:rPr>
      <w:b/>
      <w:bCs/>
      <w:smallCaps/>
      <w:color w:val="0F4761" w:themeColor="accent1" w:themeShade="BF"/>
      <w:spacing w:val="5"/>
    </w:rPr>
  </w:style>
  <w:style w:type="character" w:styleId="Hyperlink">
    <w:name w:val="Hyperlink"/>
    <w:basedOn w:val="DefaultParagraphFont"/>
    <w:uiPriority w:val="99"/>
    <w:unhideWhenUsed/>
    <w:rsid w:val="007108D0"/>
    <w:rPr>
      <w:color w:val="467886" w:themeColor="hyperlink"/>
      <w:u w:val="single"/>
    </w:rPr>
  </w:style>
  <w:style w:type="paragraph" w:customStyle="1" w:styleId="Normal1">
    <w:name w:val="Normal1"/>
    <w:basedOn w:val="Normal"/>
    <w:rsid w:val="007108D0"/>
    <w:pPr>
      <w:pBdr>
        <w:top w:val="nil"/>
        <w:left w:val="nil"/>
        <w:bottom w:val="nil"/>
        <w:right w:val="nil"/>
        <w:between w:val="nil"/>
        <w:bar w:val="nil"/>
      </w:pBdr>
      <w:spacing w:after="0" w:line="276" w:lineRule="auto"/>
    </w:pPr>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DC406C"/>
    <w:rPr>
      <w:color w:val="605E5C"/>
      <w:shd w:val="clear" w:color="auto" w:fill="E1DFDD"/>
    </w:rPr>
  </w:style>
  <w:style w:type="character" w:styleId="CommentReference">
    <w:name w:val="annotation reference"/>
    <w:basedOn w:val="DefaultParagraphFont"/>
    <w:uiPriority w:val="99"/>
    <w:semiHidden/>
    <w:unhideWhenUsed/>
    <w:rsid w:val="00DA5A35"/>
    <w:rPr>
      <w:sz w:val="16"/>
      <w:szCs w:val="16"/>
    </w:rPr>
  </w:style>
  <w:style w:type="paragraph" w:styleId="CommentText">
    <w:name w:val="annotation text"/>
    <w:basedOn w:val="Normal"/>
    <w:link w:val="CommentTextChar"/>
    <w:uiPriority w:val="99"/>
    <w:unhideWhenUsed/>
    <w:rsid w:val="00DA5A35"/>
    <w:pPr>
      <w:spacing w:line="240" w:lineRule="auto"/>
    </w:pPr>
    <w:rPr>
      <w:sz w:val="20"/>
      <w:szCs w:val="20"/>
    </w:rPr>
  </w:style>
  <w:style w:type="character" w:customStyle="1" w:styleId="CommentTextChar">
    <w:name w:val="Comment Text Char"/>
    <w:basedOn w:val="DefaultParagraphFont"/>
    <w:link w:val="CommentText"/>
    <w:uiPriority w:val="99"/>
    <w:rsid w:val="00DA5A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5A35"/>
    <w:rPr>
      <w:b/>
      <w:bCs/>
    </w:rPr>
  </w:style>
  <w:style w:type="character" w:customStyle="1" w:styleId="CommentSubjectChar">
    <w:name w:val="Comment Subject Char"/>
    <w:basedOn w:val="CommentTextChar"/>
    <w:link w:val="CommentSubject"/>
    <w:uiPriority w:val="99"/>
    <w:semiHidden/>
    <w:rsid w:val="00DA5A35"/>
    <w:rPr>
      <w:b/>
      <w:bCs/>
      <w:kern w:val="0"/>
      <w:sz w:val="20"/>
      <w:szCs w:val="20"/>
      <w14:ligatures w14:val="none"/>
    </w:rPr>
  </w:style>
  <w:style w:type="character" w:styleId="FollowedHyperlink">
    <w:name w:val="FollowedHyperlink"/>
    <w:basedOn w:val="DefaultParagraphFont"/>
    <w:uiPriority w:val="99"/>
    <w:semiHidden/>
    <w:unhideWhenUsed/>
    <w:rsid w:val="00FE5A5B"/>
    <w:rPr>
      <w:color w:val="96607D" w:themeColor="followedHyperlink"/>
      <w:u w:val="single"/>
    </w:rPr>
  </w:style>
  <w:style w:type="paragraph" w:styleId="Revision">
    <w:name w:val="Revision"/>
    <w:hidden/>
    <w:uiPriority w:val="99"/>
    <w:semiHidden/>
    <w:rsid w:val="00083646"/>
    <w:pPr>
      <w:spacing w:after="0" w:line="240" w:lineRule="auto"/>
    </w:pPr>
    <w:rPr>
      <w:kern w:val="0"/>
      <w:sz w:val="22"/>
      <w:szCs w:val="22"/>
      <w14:ligatures w14:val="none"/>
    </w:rPr>
  </w:style>
  <w:style w:type="paragraph" w:styleId="NormalWeb">
    <w:name w:val="Normal (Web)"/>
    <w:basedOn w:val="Normal"/>
    <w:uiPriority w:val="99"/>
    <w:semiHidden/>
    <w:unhideWhenUsed/>
    <w:rsid w:val="007A0705"/>
    <w:rPr>
      <w:rFonts w:ascii="Times New Roman" w:hAnsi="Times New Roman" w:cs="Times New Roman"/>
      <w:sz w:val="24"/>
      <w:szCs w:val="24"/>
    </w:rPr>
  </w:style>
  <w:style w:type="paragraph" w:styleId="Header">
    <w:name w:val="header"/>
    <w:basedOn w:val="Normal"/>
    <w:link w:val="HeaderChar"/>
    <w:uiPriority w:val="99"/>
    <w:unhideWhenUsed/>
    <w:rsid w:val="00F7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94"/>
    <w:rPr>
      <w:kern w:val="0"/>
      <w:sz w:val="22"/>
      <w:szCs w:val="22"/>
      <w14:ligatures w14:val="none"/>
    </w:rPr>
  </w:style>
  <w:style w:type="paragraph" w:styleId="Footer">
    <w:name w:val="footer"/>
    <w:basedOn w:val="Normal"/>
    <w:link w:val="FooterChar"/>
    <w:uiPriority w:val="99"/>
    <w:unhideWhenUsed/>
    <w:rsid w:val="00F7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4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count.scte.org/education/course-offerings/course-catalog/pnm-course-2-reflection-impedance-and-distortion-impairm/" TargetMode="External"/><Relationship Id="rId18" Type="http://schemas.openxmlformats.org/officeDocument/2006/relationships/hyperlink" Target="http://www.scte.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ccount.scte.org/education/course-offerings/course-catalog/pnm-course-1-introduction-to-proactive-network-maintenance/" TargetMode="External"/><Relationship Id="rId17" Type="http://schemas.openxmlformats.org/officeDocument/2006/relationships/hyperlink" Target="https://www.cognitivemarketresearch.com/fiber-blowing-machine-market-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count.scte.org/education/course-offerings/course-catalog/pnm-course-5-noise-and-distortion-impairments/" TargetMode="External"/><Relationship Id="rId20" Type="http://schemas.openxmlformats.org/officeDocument/2006/relationships/hyperlink" Target="mailto:scte@bobgoldp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tunebusinessinsights.com/broadband-services-market-11548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ccount.scte.org/education/course-offerings/course-catalog/pnm-course-4-signal-level-and-balance-impairments/"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mailto:a.finnie@cablelab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count.scte.org/education/course-offerings/course-catalog/pnm-course-3-frequency-and-response-filtering-impairm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96e899-255d-4309-bdb4-cd095a999fb0">
      <Terms xmlns="http://schemas.microsoft.com/office/infopath/2007/PartnerControls"/>
    </lcf76f155ced4ddcb4097134ff3c332f>
    <TaxCatchAll xmlns="c54c46ee-4db2-4403-8d38-e9dc4362cab1"/>
    <_Flow_SignoffStatus xmlns="4696e899-255d-4309-bdb4-cd095a999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BBBDC09784BF45A4E2112E91494743" ma:contentTypeVersion="19" ma:contentTypeDescription="Create a new document." ma:contentTypeScope="" ma:versionID="7ca57ccf4e86c7f912c6508c20c10749">
  <xsd:schema xmlns:xsd="http://www.w3.org/2001/XMLSchema" xmlns:xs="http://www.w3.org/2001/XMLSchema" xmlns:p="http://schemas.microsoft.com/office/2006/metadata/properties" xmlns:ns2="4696e899-255d-4309-bdb4-cd095a999fb0" xmlns:ns3="c54c46ee-4db2-4403-8d38-e9dc4362cab1" targetNamespace="http://schemas.microsoft.com/office/2006/metadata/properties" ma:root="true" ma:fieldsID="2bdd884a469e25e4fc00bc85a369ba78" ns2:_="" ns3:_="">
    <xsd:import namespace="4696e899-255d-4309-bdb4-cd095a999fb0"/>
    <xsd:import namespace="c54c46ee-4db2-4403-8d38-e9dc4362ca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6e899-255d-4309-bdb4-cd095a999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1ca17-3a52-4754-a361-c2ddcc8cb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c46ee-4db2-4403-8d38-e9dc4362c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9c59d7-b935-4d87-befa-08344b63db96}" ma:internalName="TaxCatchAll" ma:showField="CatchAllData" ma:web="c54c46ee-4db2-4403-8d38-e9dc4362c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38A0B-6BF5-4395-A6C8-44C35BA364F0}">
  <ds:schemaRefs>
    <ds:schemaRef ds:uri="http://schemas.microsoft.com/office/2006/metadata/properties"/>
    <ds:schemaRef ds:uri="http://schemas.microsoft.com/office/infopath/2007/PartnerControls"/>
    <ds:schemaRef ds:uri="4696e899-255d-4309-bdb4-cd095a999fb0"/>
    <ds:schemaRef ds:uri="c54c46ee-4db2-4403-8d38-e9dc4362cab1"/>
  </ds:schemaRefs>
</ds:datastoreItem>
</file>

<file path=customXml/itemProps2.xml><?xml version="1.0" encoding="utf-8"?>
<ds:datastoreItem xmlns:ds="http://schemas.openxmlformats.org/officeDocument/2006/customXml" ds:itemID="{C527BB68-6B64-4E7D-96E5-ACF4D51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6e899-255d-4309-bdb4-cd095a999fb0"/>
    <ds:schemaRef ds:uri="c54c46ee-4db2-4403-8d38-e9dc4362c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1BB6C-698A-4B5D-9C58-41CE1A305A6A}">
  <ds:schemaRefs>
    <ds:schemaRef ds:uri="http://schemas.microsoft.com/sharepoint/v3/contenttype/forms"/>
  </ds:schemaRefs>
</ds:datastoreItem>
</file>

<file path=docMetadata/LabelInfo.xml><?xml version="1.0" encoding="utf-8"?>
<clbl:labelList xmlns:clbl="http://schemas.microsoft.com/office/2020/mipLabelMetadata">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Brownlie</dc:creator>
  <cp:keywords/>
  <dc:description/>
  <cp:lastModifiedBy>Baumgartner, Jeff</cp:lastModifiedBy>
  <cp:revision>2</cp:revision>
  <dcterms:created xsi:type="dcterms:W3CDTF">2026-04-29T19:57:00Z</dcterms:created>
  <dcterms:modified xsi:type="dcterms:W3CDTF">2026-04-29T19:57:00Z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0x01010038BBBDC09784BF45A4E2112E91494743</vt:lpwstr>
  </property>
  <property fmtid="{D5CDD505-2E9C-101B-9397-08002B2CF9AE}" pid="3" name="MediaServiceImageTags">
    <vt:lpwstr/>
  </property>
  <property fmtid="{D5CDD505-2E9C-101B-9397-08002B2CF9AE}" pid="4" name="ClassificationContentMarkingFooterShapeIds">
    <vt:lpwstr>6c177e56,70343e03,6c346e97</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2026-04-29T19:57:55Z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f2112cde-671f-43f6-9dd2-2941a4d49e2a</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