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color w:val="172b4d"/>
          <w:sz w:val="21"/>
          <w:szCs w:val="21"/>
          <w:rtl w:val="0"/>
        </w:rPr>
        <w:t xml:space="preserve">If possible please use blue on white background.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color w:val="172b4d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color w:val="172b4d"/>
          <w:sz w:val="21"/>
          <w:szCs w:val="21"/>
          <w:rtl w:val="0"/>
        </w:rPr>
        <w:t xml:space="preserve">Alternatively, if need be, white on blue background.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color w:val="172b4d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color w:val="172b4d"/>
          <w:sz w:val="21"/>
          <w:szCs w:val="21"/>
          <w:rtl w:val="0"/>
        </w:rPr>
        <w:t xml:space="preserve">Specifications of blue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b w:val="1"/>
          <w:color w:val="172b4d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b w:val="1"/>
          <w:color w:val="172b4d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172b4d"/>
          <w:sz w:val="21"/>
          <w:szCs w:val="21"/>
          <w:highlight w:val="white"/>
          <w:rtl w:val="0"/>
        </w:rPr>
        <w:t xml:space="preserve">#3096FF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b w:val="1"/>
          <w:color w:val="172b4d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b w:val="1"/>
          <w:color w:val="172b4d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172b4d"/>
          <w:sz w:val="21"/>
          <w:szCs w:val="21"/>
          <w:highlight w:val="white"/>
          <w:rtl w:val="0"/>
        </w:rPr>
        <w:t xml:space="preserve">90/47/0/0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color w:val="172b4d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color w:val="172b4d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172b4d"/>
          <w:sz w:val="21"/>
          <w:szCs w:val="21"/>
          <w:highlight w:val="white"/>
          <w:rtl w:val="0"/>
        </w:rPr>
        <w:t xml:space="preserve">PMS 285 C&amp;U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color w:val="172b4d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b w:val="1"/>
          <w:color w:val="172b4d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172b4d"/>
          <w:sz w:val="21"/>
          <w:szCs w:val="21"/>
          <w:highlight w:val="white"/>
          <w:rtl w:val="0"/>
        </w:rPr>
        <w:t xml:space="preserve">If questions remain, please contact presse@raisin.com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