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4115" w14:textId="77777777" w:rsidR="0018215B" w:rsidRPr="00141BCA" w:rsidRDefault="0018215B" w:rsidP="0018215B">
      <w:pPr>
        <w:pStyle w:val="Heading1"/>
        <w:spacing w:before="0" w:after="210" w:line="480" w:lineRule="atLeast"/>
        <w:jc w:val="both"/>
        <w:rPr>
          <w:rFonts w:ascii="Georgia" w:eastAsia="Calibri" w:hAnsi="Georgia"/>
          <w:color w:val="343750" w:themeColor="text1"/>
        </w:rPr>
      </w:pPr>
      <w:r w:rsidRPr="00141BCA">
        <w:rPr>
          <w:rFonts w:ascii="Georgia" w:eastAsia="Calibri" w:hAnsi="Georgia"/>
          <w:color w:val="343750" w:themeColor="text1"/>
        </w:rPr>
        <w:t>Tax Strategy</w:t>
      </w:r>
    </w:p>
    <w:p w14:paraId="557D6C96" w14:textId="77777777" w:rsidR="0018215B" w:rsidRPr="00191EE2" w:rsidRDefault="0018215B" w:rsidP="0018215B">
      <w:pPr>
        <w:pStyle w:val="NormalWeb"/>
        <w:spacing w:before="0" w:after="300"/>
        <w:jc w:val="both"/>
        <w:rPr>
          <w:rFonts w:ascii="Arial" w:hAnsi="Arial" w:cs="Arial"/>
        </w:rPr>
      </w:pPr>
      <w:r w:rsidRPr="00191EE2">
        <w:rPr>
          <w:rStyle w:val="Strong"/>
          <w:rFonts w:ascii="Arial" w:hAnsi="Arial" w:cs="Arial"/>
        </w:rPr>
        <w:t>OUR APPROACH TO TAX</w:t>
      </w:r>
    </w:p>
    <w:p w14:paraId="47BBABE8" w14:textId="77777777" w:rsidR="0018215B" w:rsidRPr="00191EE2" w:rsidRDefault="0018215B" w:rsidP="0018215B">
      <w:pPr>
        <w:pStyle w:val="NormalWeb"/>
        <w:spacing w:before="0" w:after="300"/>
        <w:jc w:val="both"/>
        <w:rPr>
          <w:rFonts w:ascii="Arial" w:hAnsi="Arial" w:cs="Arial"/>
          <w:sz w:val="22"/>
          <w:szCs w:val="22"/>
        </w:rPr>
      </w:pPr>
      <w:r w:rsidRPr="00191EE2">
        <w:rPr>
          <w:rStyle w:val="Strong"/>
          <w:rFonts w:ascii="Arial" w:hAnsi="Arial" w:cs="Arial"/>
          <w:sz w:val="22"/>
          <w:szCs w:val="22"/>
        </w:rPr>
        <w:t>Scope of our Tax Strategy</w:t>
      </w:r>
    </w:p>
    <w:p w14:paraId="05BEAEF6" w14:textId="77777777" w:rsidR="0018215B" w:rsidRPr="00191EE2" w:rsidRDefault="0018215B" w:rsidP="0018215B">
      <w:pPr>
        <w:pStyle w:val="NormalWeb"/>
        <w:spacing w:before="0" w:after="300"/>
        <w:jc w:val="both"/>
        <w:rPr>
          <w:rFonts w:ascii="Arial" w:hAnsi="Arial" w:cs="Arial"/>
          <w:sz w:val="20"/>
          <w:szCs w:val="20"/>
        </w:rPr>
      </w:pPr>
      <w:r w:rsidRPr="00191EE2">
        <w:rPr>
          <w:rFonts w:ascii="Arial" w:hAnsi="Arial" w:cs="Arial"/>
          <w:sz w:val="20"/>
          <w:szCs w:val="20"/>
        </w:rPr>
        <w:t>The UK based Orbia Group companies pay a range of taxes including corporate income taxes, stamp duties, withholding taxes, employment, and other taxes. We also collect and pay employee taxes as well as indirect taxes such as VAT and excise duties.</w:t>
      </w:r>
    </w:p>
    <w:p w14:paraId="7F4AD85F" w14:textId="77777777" w:rsidR="0018215B" w:rsidRPr="00191EE2" w:rsidRDefault="0018215B" w:rsidP="0018215B">
      <w:pPr>
        <w:pStyle w:val="NormalWeb"/>
        <w:spacing w:before="0" w:after="300"/>
        <w:jc w:val="both"/>
        <w:rPr>
          <w:rFonts w:ascii="Arial" w:hAnsi="Arial" w:cs="Arial"/>
          <w:sz w:val="20"/>
          <w:szCs w:val="20"/>
        </w:rPr>
      </w:pPr>
      <w:proofErr w:type="gramStart"/>
      <w:r w:rsidRPr="00191EE2">
        <w:rPr>
          <w:rFonts w:ascii="Arial" w:hAnsi="Arial" w:cs="Arial"/>
          <w:sz w:val="20"/>
          <w:szCs w:val="20"/>
        </w:rPr>
        <w:t>For the purpose of</w:t>
      </w:r>
      <w:proofErr w:type="gramEnd"/>
      <w:r w:rsidRPr="00191EE2">
        <w:rPr>
          <w:rFonts w:ascii="Arial" w:hAnsi="Arial" w:cs="Arial"/>
          <w:sz w:val="20"/>
          <w:szCs w:val="20"/>
        </w:rPr>
        <w:t xml:space="preserve"> the Group’s tax strategy, tax is defined as all forms of direct or indirect tax charges or levies including corporate income tax, VAT, payroll taxes, excise and import duties, stamp duties and withholding taxes.</w:t>
      </w:r>
    </w:p>
    <w:p w14:paraId="755BBFE0" w14:textId="77777777" w:rsidR="0018215B" w:rsidRPr="00191EE2" w:rsidRDefault="0018215B" w:rsidP="0018215B">
      <w:pPr>
        <w:pStyle w:val="NormalWeb"/>
        <w:spacing w:before="0" w:after="300"/>
        <w:jc w:val="both"/>
        <w:rPr>
          <w:rFonts w:ascii="Arial" w:hAnsi="Arial" w:cs="Arial"/>
          <w:sz w:val="20"/>
          <w:szCs w:val="20"/>
        </w:rPr>
      </w:pPr>
      <w:r w:rsidRPr="00191EE2">
        <w:rPr>
          <w:rFonts w:ascii="Arial" w:hAnsi="Arial" w:cs="Arial"/>
          <w:sz w:val="20"/>
          <w:szCs w:val="20"/>
        </w:rPr>
        <w:t>The Group tax strategy applies to all entities within the UK, as well as all Directors and employees whose actions or responsibilities impact on the management of tax in the UK. This document outlines the Group’s tax strategy for the financial year ending 31 December 2023 and is compliant with the requirements of Paragraph 16(2), Schedule 19 of Finance Act 2016.</w:t>
      </w:r>
    </w:p>
    <w:p w14:paraId="5BDCEEE2" w14:textId="77777777" w:rsidR="0018215B" w:rsidRPr="00191EE2" w:rsidRDefault="0018215B" w:rsidP="0018215B">
      <w:pPr>
        <w:pStyle w:val="NormalWeb"/>
        <w:spacing w:before="0" w:after="300"/>
        <w:jc w:val="both"/>
        <w:rPr>
          <w:rFonts w:ascii="Arial" w:hAnsi="Arial" w:cs="Arial"/>
          <w:sz w:val="22"/>
          <w:szCs w:val="22"/>
        </w:rPr>
      </w:pPr>
      <w:r w:rsidRPr="00191EE2">
        <w:rPr>
          <w:rStyle w:val="Strong"/>
          <w:rFonts w:ascii="Arial" w:hAnsi="Arial" w:cs="Arial"/>
          <w:sz w:val="22"/>
          <w:szCs w:val="22"/>
        </w:rPr>
        <w:t>Tax Risk Management</w:t>
      </w:r>
    </w:p>
    <w:p w14:paraId="45C52D57" w14:textId="77777777" w:rsidR="0018215B" w:rsidRPr="00191EE2" w:rsidRDefault="0018215B" w:rsidP="0018215B">
      <w:pPr>
        <w:pStyle w:val="NormalWeb"/>
        <w:spacing w:before="0" w:after="300"/>
        <w:jc w:val="both"/>
        <w:rPr>
          <w:rFonts w:ascii="Arial" w:hAnsi="Arial" w:cs="Arial"/>
          <w:sz w:val="20"/>
          <w:szCs w:val="20"/>
        </w:rPr>
      </w:pPr>
      <w:r w:rsidRPr="00191EE2">
        <w:rPr>
          <w:rFonts w:ascii="Arial" w:hAnsi="Arial" w:cs="Arial"/>
          <w:sz w:val="20"/>
          <w:szCs w:val="20"/>
        </w:rPr>
        <w:t>Our overall risk management approach requires that we have in place the right procedures and processes to minimise risks from impacting our business, or to enable us to respond promptly and decisively when they do. This gives us confidence in our ability to achieve our strategic objectives and supports the long-term sustainable growth of our business. We are committed to complying with tax law and practice in the UK and all the territories in which we operate. As such, our tax risk management approach requires operations within the UK to establish appropriate tax compliance procedures.</w:t>
      </w:r>
    </w:p>
    <w:p w14:paraId="38694942" w14:textId="77777777" w:rsidR="0018215B" w:rsidRPr="00191EE2" w:rsidRDefault="0018215B" w:rsidP="0018215B">
      <w:pPr>
        <w:pStyle w:val="NormalWeb"/>
        <w:spacing w:before="0" w:after="300"/>
        <w:jc w:val="both"/>
        <w:rPr>
          <w:rFonts w:ascii="Arial" w:hAnsi="Arial" w:cs="Arial"/>
          <w:sz w:val="20"/>
          <w:szCs w:val="20"/>
        </w:rPr>
      </w:pPr>
      <w:r w:rsidRPr="00191EE2">
        <w:rPr>
          <w:rFonts w:ascii="Arial" w:hAnsi="Arial" w:cs="Arial"/>
          <w:sz w:val="20"/>
          <w:szCs w:val="20"/>
        </w:rPr>
        <w:t>As part of our financial reporting cycle, the finance team assesses any tax risks arising, including those reported by the operations. In addition, regular tax review meetings are held internally and with our external advisors. Material risks are notified to the Territory Finance Director and followed up accordingly.</w:t>
      </w:r>
    </w:p>
    <w:p w14:paraId="3A2C3CF9" w14:textId="77777777" w:rsidR="0018215B" w:rsidRPr="00191EE2" w:rsidRDefault="0018215B" w:rsidP="0018215B">
      <w:pPr>
        <w:pStyle w:val="NormalWeb"/>
        <w:spacing w:before="0" w:after="300"/>
        <w:jc w:val="both"/>
        <w:rPr>
          <w:rFonts w:ascii="Arial" w:hAnsi="Arial" w:cs="Arial"/>
          <w:sz w:val="22"/>
          <w:szCs w:val="22"/>
        </w:rPr>
      </w:pPr>
      <w:r w:rsidRPr="00191EE2">
        <w:rPr>
          <w:rStyle w:val="Strong"/>
          <w:rFonts w:ascii="Arial" w:hAnsi="Arial" w:cs="Arial"/>
          <w:sz w:val="22"/>
          <w:szCs w:val="22"/>
        </w:rPr>
        <w:t>Tax Strategy</w:t>
      </w:r>
    </w:p>
    <w:p w14:paraId="4E2BE7AF" w14:textId="77777777" w:rsidR="0018215B" w:rsidRPr="00191EE2" w:rsidRDefault="0018215B" w:rsidP="0018215B">
      <w:pPr>
        <w:pStyle w:val="NormalWeb"/>
        <w:spacing w:before="0" w:after="300"/>
        <w:jc w:val="both"/>
        <w:rPr>
          <w:rFonts w:ascii="Arial" w:hAnsi="Arial" w:cs="Arial"/>
          <w:sz w:val="20"/>
          <w:szCs w:val="20"/>
        </w:rPr>
      </w:pPr>
      <w:r w:rsidRPr="00191EE2">
        <w:rPr>
          <w:rFonts w:ascii="Arial" w:hAnsi="Arial" w:cs="Arial"/>
          <w:sz w:val="20"/>
          <w:szCs w:val="20"/>
        </w:rPr>
        <w:t>We will seek to minimise uncertainty, risk or disputes and we will engage external advisors as appropriate to achieve this. As such our appetite for risk is relatively low in this regard.</w:t>
      </w:r>
    </w:p>
    <w:p w14:paraId="05640C81" w14:textId="77777777" w:rsidR="0018215B" w:rsidRPr="00191EE2" w:rsidRDefault="0018215B" w:rsidP="0018215B">
      <w:pPr>
        <w:pStyle w:val="NormalWeb"/>
        <w:spacing w:before="0" w:after="300"/>
        <w:jc w:val="both"/>
        <w:rPr>
          <w:rFonts w:ascii="Arial" w:hAnsi="Arial" w:cs="Arial"/>
          <w:sz w:val="20"/>
          <w:szCs w:val="20"/>
        </w:rPr>
      </w:pPr>
      <w:r w:rsidRPr="00191EE2">
        <w:rPr>
          <w:rFonts w:ascii="Arial" w:hAnsi="Arial" w:cs="Arial"/>
          <w:sz w:val="20"/>
          <w:szCs w:val="20"/>
        </w:rPr>
        <w:t>We do aim to make use of those tax incentives and exemptions intentionally provided in law, for example capital allowances and credits associated with research and development expenditure and patent box.</w:t>
      </w:r>
    </w:p>
    <w:p w14:paraId="254CE9CB" w14:textId="77777777" w:rsidR="0018215B" w:rsidRPr="00191EE2" w:rsidRDefault="0018215B" w:rsidP="0018215B">
      <w:pPr>
        <w:pStyle w:val="NormalWeb"/>
        <w:spacing w:before="0" w:after="300"/>
        <w:jc w:val="both"/>
        <w:rPr>
          <w:rFonts w:ascii="Arial" w:hAnsi="Arial" w:cs="Arial"/>
          <w:sz w:val="22"/>
          <w:szCs w:val="22"/>
        </w:rPr>
      </w:pPr>
      <w:r w:rsidRPr="00191EE2">
        <w:rPr>
          <w:rStyle w:val="Strong"/>
          <w:rFonts w:ascii="Arial" w:hAnsi="Arial" w:cs="Arial"/>
          <w:sz w:val="22"/>
          <w:szCs w:val="22"/>
        </w:rPr>
        <w:t>Relationship with Tax Authorities</w:t>
      </w:r>
    </w:p>
    <w:p w14:paraId="12B1D29C" w14:textId="5C11774F" w:rsidR="0018215B" w:rsidRPr="00191EE2" w:rsidRDefault="0018215B" w:rsidP="0018215B">
      <w:pPr>
        <w:pStyle w:val="NormalWeb"/>
        <w:spacing w:before="0" w:after="300"/>
        <w:jc w:val="both"/>
        <w:rPr>
          <w:rFonts w:ascii="Arial" w:hAnsi="Arial" w:cs="Arial"/>
          <w:sz w:val="20"/>
          <w:szCs w:val="20"/>
        </w:rPr>
      </w:pPr>
      <w:r w:rsidRPr="00191EE2">
        <w:rPr>
          <w:rFonts w:ascii="Arial" w:hAnsi="Arial" w:cs="Arial"/>
          <w:sz w:val="20"/>
          <w:szCs w:val="20"/>
        </w:rPr>
        <w:t>We engage with HM Revenue and Customs (“HMRC”), with honesty, integrity and transparency in respect of all tax matters. We work collaboratively with HMRC wherever possible to resolve disputes or where there is uncertainty in the interpretation of tax laws.</w:t>
      </w:r>
    </w:p>
    <w:p w14:paraId="33E4E525" w14:textId="6EB56F64" w:rsidR="00944B54" w:rsidRPr="0018215B" w:rsidRDefault="0018215B" w:rsidP="00191EE2">
      <w:pPr>
        <w:pStyle w:val="NormalWeb"/>
        <w:spacing w:before="0" w:after="300"/>
        <w:jc w:val="both"/>
        <w:rPr>
          <w:lang w:eastAsia="es-ES"/>
        </w:rPr>
      </w:pPr>
      <w:r w:rsidRPr="00191EE2">
        <w:rPr>
          <w:rFonts w:ascii="Arial" w:hAnsi="Arial" w:cs="Arial"/>
          <w:sz w:val="20"/>
          <w:szCs w:val="20"/>
        </w:rPr>
        <w:t>We believe that by following the principles set out above the tax function will continue to support our vision to be the world’s most trusted building and infrastructure, refrigerant and medical gas, and polymer solutions business.</w:t>
      </w:r>
    </w:p>
    <w:sectPr w:rsidR="00944B54" w:rsidRPr="0018215B" w:rsidSect="00904433">
      <w:headerReference w:type="default" r:id="rId11"/>
      <w:footerReference w:type="default" r:id="rId12"/>
      <w:headerReference w:type="first" r:id="rId13"/>
      <w:footerReference w:type="first" r:id="rId14"/>
      <w:pgSz w:w="12240" w:h="15840"/>
      <w:pgMar w:top="-2017" w:right="1418" w:bottom="1430" w:left="1418" w:header="197"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2D25" w14:textId="77777777" w:rsidR="00FF5B76" w:rsidRDefault="00FF5B76" w:rsidP="00432D3A">
      <w:r>
        <w:separator/>
      </w:r>
    </w:p>
  </w:endnote>
  <w:endnote w:type="continuationSeparator" w:id="0">
    <w:p w14:paraId="2803C713" w14:textId="77777777" w:rsidR="00FF5B76" w:rsidRDefault="00FF5B76" w:rsidP="00432D3A">
      <w:r>
        <w:continuationSeparator/>
      </w:r>
    </w:p>
  </w:endnote>
  <w:endnote w:type="continuationNotice" w:id="1">
    <w:p w14:paraId="71BDF89B" w14:textId="77777777" w:rsidR="00FF5B76" w:rsidRDefault="00FF5B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Tondo">
    <w:altName w:val="Calibri"/>
    <w:charset w:val="00"/>
    <w:family w:val="swiss"/>
    <w:pitch w:val="variable"/>
    <w:sig w:usb0="A00002AF" w:usb1="5000205B" w:usb2="00000000" w:usb3="00000000" w:csb0="0000009F" w:csb1="00000000"/>
  </w:font>
  <w:font w:name="FS Kim">
    <w:altName w:val="Calibri"/>
    <w:panose1 w:val="00000000000000000000"/>
    <w:charset w:val="4D"/>
    <w:family w:val="decorative"/>
    <w:notTrueType/>
    <w:pitch w:val="variable"/>
    <w:sig w:usb0="A000006F" w:usb1="4000207A" w:usb2="00000000" w:usb3="00000000" w:csb0="00000093" w:csb1="00000000"/>
  </w:font>
  <w:font w:name="Tondo Light">
    <w:charset w:val="00"/>
    <w:family w:val="swiss"/>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ondo Trial">
    <w:altName w:val="Calibri"/>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F617" w14:textId="25889EBD" w:rsidR="008E3C56" w:rsidRDefault="007E34BB" w:rsidP="008D6F8C">
    <w:pPr>
      <w:pStyle w:val="Footer"/>
      <w:tabs>
        <w:tab w:val="clear" w:pos="4419"/>
        <w:tab w:val="clear" w:pos="8838"/>
      </w:tabs>
      <w:ind w:left="2790" w:right="-676"/>
      <w:jc w:val="right"/>
    </w:pPr>
    <w:r>
      <w:rPr>
        <w:noProof/>
      </w:rPr>
      <w:drawing>
        <wp:anchor distT="0" distB="0" distL="114300" distR="114300" simplePos="0" relativeHeight="251665408" behindDoc="0" locked="0" layoutInCell="1" allowOverlap="1" wp14:anchorId="053E7462" wp14:editId="6A4968FD">
          <wp:simplePos x="0" y="0"/>
          <wp:positionH relativeFrom="column">
            <wp:posOffset>-900430</wp:posOffset>
          </wp:positionH>
          <wp:positionV relativeFrom="paragraph">
            <wp:posOffset>-395605</wp:posOffset>
          </wp:positionV>
          <wp:extent cx="7768742" cy="1078991"/>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7768742" cy="1078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3AE" w14:textId="3AF77270" w:rsidR="008E3C56" w:rsidRDefault="0018215B" w:rsidP="00250572">
    <w:pPr>
      <w:pStyle w:val="Footer"/>
    </w:pPr>
    <w:r>
      <w:rPr>
        <w:noProof/>
      </w:rPr>
      <w:drawing>
        <wp:anchor distT="0" distB="0" distL="114300" distR="114300" simplePos="0" relativeHeight="251667456" behindDoc="0" locked="0" layoutInCell="1" allowOverlap="1" wp14:anchorId="41EDF73F" wp14:editId="3264198D">
          <wp:simplePos x="0" y="0"/>
          <wp:positionH relativeFrom="page">
            <wp:align>right</wp:align>
          </wp:positionH>
          <wp:positionV relativeFrom="paragraph">
            <wp:posOffset>-244891</wp:posOffset>
          </wp:positionV>
          <wp:extent cx="7768742" cy="1078991"/>
          <wp:effectExtent l="0" t="0" r="0" b="0"/>
          <wp:wrapNone/>
          <wp:docPr id="1981424000" name="Picture 1981424000"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424000" name="Picture 1981424000"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8742" cy="1078991"/>
                  </a:xfrm>
                  <a:prstGeom prst="rect">
                    <a:avLst/>
                  </a:prstGeom>
                </pic:spPr>
              </pic:pic>
            </a:graphicData>
          </a:graphic>
          <wp14:sizeRelH relativeFrom="page">
            <wp14:pctWidth>0</wp14:pctWidth>
          </wp14:sizeRelH>
          <wp14:sizeRelV relativeFrom="page">
            <wp14:pctHeight>0</wp14:pctHeight>
          </wp14:sizeRelV>
        </wp:anchor>
      </w:drawing>
    </w:r>
    <w:r w:rsidR="0025057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936F" w14:textId="77777777" w:rsidR="00FF5B76" w:rsidRDefault="00FF5B76" w:rsidP="00432D3A">
      <w:r>
        <w:separator/>
      </w:r>
    </w:p>
  </w:footnote>
  <w:footnote w:type="continuationSeparator" w:id="0">
    <w:p w14:paraId="12E07AFD" w14:textId="77777777" w:rsidR="00FF5B76" w:rsidRDefault="00FF5B76" w:rsidP="00432D3A">
      <w:r>
        <w:continuationSeparator/>
      </w:r>
    </w:p>
  </w:footnote>
  <w:footnote w:type="continuationNotice" w:id="1">
    <w:p w14:paraId="1496DE30" w14:textId="77777777" w:rsidR="00FF5B76" w:rsidRDefault="00FF5B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33" w:type="dxa"/>
      <w:tblInd w:w="-1706" w:type="dxa"/>
      <w:tblLook w:val="04A0" w:firstRow="1" w:lastRow="0" w:firstColumn="1" w:lastColumn="0" w:noHBand="0" w:noVBand="1"/>
    </w:tblPr>
    <w:tblGrid>
      <w:gridCol w:w="12333"/>
    </w:tblGrid>
    <w:tr w:rsidR="008E3C56" w:rsidRPr="004E0317" w14:paraId="2753E30B" w14:textId="77777777" w:rsidTr="004E0317">
      <w:tc>
        <w:tcPr>
          <w:tcW w:w="12333" w:type="dxa"/>
          <w:shd w:val="clear" w:color="auto" w:fill="auto"/>
        </w:tcPr>
        <w:p w14:paraId="3CC687C8" w14:textId="77777777" w:rsidR="008E3C56" w:rsidRPr="004E0317" w:rsidRDefault="008E3C56" w:rsidP="004E0317">
          <w:pPr>
            <w:pStyle w:val="Header"/>
            <w:ind w:hanging="111"/>
          </w:pPr>
        </w:p>
      </w:tc>
    </w:tr>
  </w:tbl>
  <w:p w14:paraId="5839D93D" w14:textId="77777777" w:rsidR="008E3C56" w:rsidRDefault="008E3C56" w:rsidP="000E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9EA9" w14:textId="021A4791" w:rsidR="000E4A72" w:rsidRDefault="003B3149" w:rsidP="00207814">
    <w:pPr>
      <w:pStyle w:val="Header"/>
      <w:ind w:left="-709" w:hanging="992"/>
    </w:pPr>
    <w:r>
      <w:rPr>
        <w:noProof/>
      </w:rPr>
      <w:drawing>
        <wp:anchor distT="0" distB="0" distL="114300" distR="114300" simplePos="0" relativeHeight="251663360" behindDoc="0" locked="0" layoutInCell="1" allowOverlap="1" wp14:anchorId="289FD38C" wp14:editId="64F5679A">
          <wp:simplePos x="0" y="0"/>
          <wp:positionH relativeFrom="column">
            <wp:posOffset>-900430</wp:posOffset>
          </wp:positionH>
          <wp:positionV relativeFrom="page">
            <wp:posOffset>0</wp:posOffset>
          </wp:positionV>
          <wp:extent cx="7778617" cy="1271016"/>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Lst>
                  </a:blip>
                  <a:stretch>
                    <a:fillRect/>
                  </a:stretch>
                </pic:blipFill>
                <pic:spPr>
                  <a:xfrm>
                    <a:off x="0" y="0"/>
                    <a:ext cx="7778617" cy="1271016"/>
                  </a:xfrm>
                  <a:prstGeom prst="rect">
                    <a:avLst/>
                  </a:prstGeom>
                </pic:spPr>
              </pic:pic>
            </a:graphicData>
          </a:graphic>
          <wp14:sizeRelH relativeFrom="page">
            <wp14:pctWidth>0</wp14:pctWidth>
          </wp14:sizeRelH>
          <wp14:sizeRelV relativeFrom="page">
            <wp14:pctHeight>0</wp14:pctHeight>
          </wp14:sizeRelV>
        </wp:anchor>
      </w:drawing>
    </w:r>
  </w:p>
  <w:p w14:paraId="01F56515" w14:textId="50B9C729" w:rsidR="000E4A72" w:rsidRDefault="000E4A72" w:rsidP="00AC61EF">
    <w:pPr>
      <w:pStyle w:val="Header"/>
      <w:ind w:left="-630"/>
    </w:pPr>
  </w:p>
  <w:p w14:paraId="3E338622" w14:textId="46EFD724" w:rsidR="000E4A72" w:rsidRDefault="000E4A72" w:rsidP="00207814">
    <w:pPr>
      <w:pStyle w:val="Header"/>
      <w:ind w:left="-709" w:hanging="992"/>
    </w:pPr>
  </w:p>
  <w:p w14:paraId="59ADA656" w14:textId="64861BBA" w:rsidR="008E3C56" w:rsidRDefault="008E3C56" w:rsidP="00207814">
    <w:pPr>
      <w:pStyle w:val="Header"/>
      <w:ind w:left="-709" w:hanging="9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2CF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E0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C6D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D45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709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9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D07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B2D3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AA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AC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46CD"/>
    <w:multiLevelType w:val="hybridMultilevel"/>
    <w:tmpl w:val="7AF22B8C"/>
    <w:lvl w:ilvl="0" w:tplc="E36647D4">
      <w:start w:val="1"/>
      <w:numFmt w:val="bullet"/>
      <w:lvlText w:val=""/>
      <w:lvlJc w:val="left"/>
      <w:pPr>
        <w:ind w:left="720" w:hanging="360"/>
      </w:pPr>
      <w:rPr>
        <w:rFonts w:ascii="Wingdings" w:hAnsi="Wingdings" w:hint="default"/>
        <w:color w:val="FDBA6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0BF90F24"/>
    <w:multiLevelType w:val="hybridMultilevel"/>
    <w:tmpl w:val="13AC2D02"/>
    <w:lvl w:ilvl="0" w:tplc="A2701C40">
      <w:start w:val="1"/>
      <w:numFmt w:val="bullet"/>
      <w:lvlText w:val=""/>
      <w:lvlJc w:val="left"/>
      <w:pPr>
        <w:ind w:left="720" w:hanging="360"/>
      </w:pPr>
      <w:rPr>
        <w:rFonts w:ascii="Wingdings" w:hAnsi="Wingdings" w:hint="default"/>
        <w:color w:val="FDBA6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C3627CE"/>
    <w:multiLevelType w:val="hybridMultilevel"/>
    <w:tmpl w:val="639813AE"/>
    <w:lvl w:ilvl="0" w:tplc="60CA8B98">
      <w:start w:val="1"/>
      <w:numFmt w:val="bullet"/>
      <w:pStyle w:val="BulletNotes"/>
      <w:lvlText w:val=""/>
      <w:lvlJc w:val="left"/>
      <w:pPr>
        <w:ind w:left="685" w:hanging="360"/>
      </w:pPr>
      <w:rPr>
        <w:rFonts w:ascii="Symbol" w:hAnsi="Symbol" w:hint="default"/>
        <w:color w:val="FF7D5E"/>
      </w:rPr>
    </w:lvl>
    <w:lvl w:ilvl="1" w:tplc="040A0003" w:tentative="1">
      <w:start w:val="1"/>
      <w:numFmt w:val="bullet"/>
      <w:lvlText w:val="o"/>
      <w:lvlJc w:val="left"/>
      <w:pPr>
        <w:ind w:left="1405" w:hanging="360"/>
      </w:pPr>
      <w:rPr>
        <w:rFonts w:ascii="Courier New" w:hAnsi="Courier New" w:cs="Courier New" w:hint="default"/>
      </w:rPr>
    </w:lvl>
    <w:lvl w:ilvl="2" w:tplc="040A0005" w:tentative="1">
      <w:start w:val="1"/>
      <w:numFmt w:val="bullet"/>
      <w:lvlText w:val=""/>
      <w:lvlJc w:val="left"/>
      <w:pPr>
        <w:ind w:left="2125" w:hanging="360"/>
      </w:pPr>
      <w:rPr>
        <w:rFonts w:ascii="Wingdings" w:hAnsi="Wingdings" w:hint="default"/>
      </w:rPr>
    </w:lvl>
    <w:lvl w:ilvl="3" w:tplc="040A0001" w:tentative="1">
      <w:start w:val="1"/>
      <w:numFmt w:val="bullet"/>
      <w:lvlText w:val=""/>
      <w:lvlJc w:val="left"/>
      <w:pPr>
        <w:ind w:left="2845" w:hanging="360"/>
      </w:pPr>
      <w:rPr>
        <w:rFonts w:ascii="Symbol" w:hAnsi="Symbol" w:hint="default"/>
      </w:rPr>
    </w:lvl>
    <w:lvl w:ilvl="4" w:tplc="040A0003" w:tentative="1">
      <w:start w:val="1"/>
      <w:numFmt w:val="bullet"/>
      <w:lvlText w:val="o"/>
      <w:lvlJc w:val="left"/>
      <w:pPr>
        <w:ind w:left="3565" w:hanging="360"/>
      </w:pPr>
      <w:rPr>
        <w:rFonts w:ascii="Courier New" w:hAnsi="Courier New" w:cs="Courier New" w:hint="default"/>
      </w:rPr>
    </w:lvl>
    <w:lvl w:ilvl="5" w:tplc="040A0005" w:tentative="1">
      <w:start w:val="1"/>
      <w:numFmt w:val="bullet"/>
      <w:lvlText w:val=""/>
      <w:lvlJc w:val="left"/>
      <w:pPr>
        <w:ind w:left="4285" w:hanging="360"/>
      </w:pPr>
      <w:rPr>
        <w:rFonts w:ascii="Wingdings" w:hAnsi="Wingdings" w:hint="default"/>
      </w:rPr>
    </w:lvl>
    <w:lvl w:ilvl="6" w:tplc="040A0001" w:tentative="1">
      <w:start w:val="1"/>
      <w:numFmt w:val="bullet"/>
      <w:lvlText w:val=""/>
      <w:lvlJc w:val="left"/>
      <w:pPr>
        <w:ind w:left="5005" w:hanging="360"/>
      </w:pPr>
      <w:rPr>
        <w:rFonts w:ascii="Symbol" w:hAnsi="Symbol" w:hint="default"/>
      </w:rPr>
    </w:lvl>
    <w:lvl w:ilvl="7" w:tplc="040A0003" w:tentative="1">
      <w:start w:val="1"/>
      <w:numFmt w:val="bullet"/>
      <w:lvlText w:val="o"/>
      <w:lvlJc w:val="left"/>
      <w:pPr>
        <w:ind w:left="5725" w:hanging="360"/>
      </w:pPr>
      <w:rPr>
        <w:rFonts w:ascii="Courier New" w:hAnsi="Courier New" w:cs="Courier New" w:hint="default"/>
      </w:rPr>
    </w:lvl>
    <w:lvl w:ilvl="8" w:tplc="040A0005" w:tentative="1">
      <w:start w:val="1"/>
      <w:numFmt w:val="bullet"/>
      <w:lvlText w:val=""/>
      <w:lvlJc w:val="left"/>
      <w:pPr>
        <w:ind w:left="6445" w:hanging="360"/>
      </w:pPr>
      <w:rPr>
        <w:rFonts w:ascii="Wingdings" w:hAnsi="Wingdings" w:hint="default"/>
      </w:rPr>
    </w:lvl>
  </w:abstractNum>
  <w:abstractNum w:abstractNumId="13" w15:restartNumberingAfterBreak="0">
    <w:nsid w:val="29AA2AEC"/>
    <w:multiLevelType w:val="hybridMultilevel"/>
    <w:tmpl w:val="BFD25D34"/>
    <w:lvl w:ilvl="0" w:tplc="4E769E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D556B0"/>
    <w:multiLevelType w:val="hybridMultilevel"/>
    <w:tmpl w:val="875081E0"/>
    <w:lvl w:ilvl="0" w:tplc="E4460BF6">
      <w:start w:val="1"/>
      <w:numFmt w:val="lowerRoman"/>
      <w:pStyle w:val="Bulletiii"/>
      <w:lvlText w:val="%1."/>
      <w:lvlJc w:val="right"/>
      <w:pPr>
        <w:ind w:left="1031"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BB0C44"/>
    <w:multiLevelType w:val="hybridMultilevel"/>
    <w:tmpl w:val="3D9CE878"/>
    <w:lvl w:ilvl="0" w:tplc="282C8094">
      <w:start w:val="5"/>
      <w:numFmt w:val="bullet"/>
      <w:pStyle w:val="Bullet2"/>
      <w:lvlText w:val=""/>
      <w:lvlJc w:val="left"/>
      <w:pPr>
        <w:ind w:left="1474" w:hanging="283"/>
      </w:pPr>
      <w:rPr>
        <w:rFonts w:ascii="Symbol" w:hAnsi="Symbol" w:cs="Times New Roman (Cuerpo en alfa" w:hint="default"/>
        <w:color w:val="FF7D5E"/>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15:restartNumberingAfterBreak="0">
    <w:nsid w:val="3E6F760D"/>
    <w:multiLevelType w:val="hybridMultilevel"/>
    <w:tmpl w:val="6E729D62"/>
    <w:lvl w:ilvl="0" w:tplc="56A8CAF8">
      <w:start w:val="1"/>
      <w:numFmt w:val="bullet"/>
      <w:pStyle w:val="Bulletyellow"/>
      <w:lvlText w:val=""/>
      <w:lvlJc w:val="left"/>
      <w:pPr>
        <w:ind w:left="720" w:hanging="360"/>
      </w:pPr>
      <w:rPr>
        <w:rFonts w:ascii="Symbol" w:hAnsi="Symbol" w:hint="default"/>
        <w:color w:val="FDBA6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4151A74"/>
    <w:multiLevelType w:val="hybridMultilevel"/>
    <w:tmpl w:val="F404E2E4"/>
    <w:lvl w:ilvl="0" w:tplc="A2701C40">
      <w:start w:val="1"/>
      <w:numFmt w:val="bullet"/>
      <w:lvlText w:val=""/>
      <w:lvlJc w:val="left"/>
      <w:pPr>
        <w:ind w:left="720" w:hanging="360"/>
      </w:pPr>
      <w:rPr>
        <w:rFonts w:ascii="Wingdings" w:hAnsi="Wingdings" w:hint="default"/>
        <w:color w:val="FDBA6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1486FCE"/>
    <w:multiLevelType w:val="hybridMultilevel"/>
    <w:tmpl w:val="F5BA630A"/>
    <w:lvl w:ilvl="0" w:tplc="08E0EDAC">
      <w:start w:val="1"/>
      <w:numFmt w:val="lowerLetter"/>
      <w:pStyle w:val="Bulletab"/>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9D0B93"/>
    <w:multiLevelType w:val="hybridMultilevel"/>
    <w:tmpl w:val="86A02C1A"/>
    <w:lvl w:ilvl="0" w:tplc="6ED6A1CA">
      <w:start w:val="1"/>
      <w:numFmt w:val="decimal"/>
      <w:pStyle w:val="Numbers2"/>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66672C9"/>
    <w:multiLevelType w:val="hybridMultilevel"/>
    <w:tmpl w:val="61A6739A"/>
    <w:lvl w:ilvl="0" w:tplc="289EAB2E">
      <w:start w:val="5"/>
      <w:numFmt w:val="bullet"/>
      <w:pStyle w:val="Bullet"/>
      <w:lvlText w:val=""/>
      <w:lvlJc w:val="left"/>
      <w:pPr>
        <w:ind w:left="1066" w:hanging="357"/>
      </w:pPr>
      <w:rPr>
        <w:rFonts w:ascii="Symbol" w:hAnsi="Symbol" w:cs="Times New Roman (Cuerpo en alfa" w:hint="default"/>
        <w:color w:val="FF7D5E"/>
      </w:rPr>
    </w:lvl>
    <w:lvl w:ilvl="1" w:tplc="8CDEB064">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8400AE8"/>
    <w:multiLevelType w:val="hybridMultilevel"/>
    <w:tmpl w:val="6D0E2A8A"/>
    <w:lvl w:ilvl="0" w:tplc="2F3EDB16">
      <w:start w:val="1"/>
      <w:numFmt w:val="decimal"/>
      <w:pStyle w:val="Number"/>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15278332">
    <w:abstractNumId w:val="21"/>
  </w:num>
  <w:num w:numId="2" w16cid:durableId="319240102">
    <w:abstractNumId w:val="16"/>
  </w:num>
  <w:num w:numId="3" w16cid:durableId="335504410">
    <w:abstractNumId w:val="20"/>
  </w:num>
  <w:num w:numId="4" w16cid:durableId="1092776425">
    <w:abstractNumId w:val="12"/>
  </w:num>
  <w:num w:numId="5" w16cid:durableId="1416588052">
    <w:abstractNumId w:val="15"/>
  </w:num>
  <w:num w:numId="6" w16cid:durableId="1184512725">
    <w:abstractNumId w:val="19"/>
  </w:num>
  <w:num w:numId="7" w16cid:durableId="2139032922">
    <w:abstractNumId w:val="18"/>
  </w:num>
  <w:num w:numId="8" w16cid:durableId="1897625303">
    <w:abstractNumId w:val="14"/>
  </w:num>
  <w:num w:numId="9" w16cid:durableId="2094936563">
    <w:abstractNumId w:val="10"/>
  </w:num>
  <w:num w:numId="10" w16cid:durableId="1560096990">
    <w:abstractNumId w:val="11"/>
  </w:num>
  <w:num w:numId="11" w16cid:durableId="1924799305">
    <w:abstractNumId w:val="17"/>
  </w:num>
  <w:num w:numId="12" w16cid:durableId="1053848320">
    <w:abstractNumId w:val="4"/>
  </w:num>
  <w:num w:numId="13" w16cid:durableId="1456365897">
    <w:abstractNumId w:val="5"/>
  </w:num>
  <w:num w:numId="14" w16cid:durableId="1746223322">
    <w:abstractNumId w:val="6"/>
  </w:num>
  <w:num w:numId="15" w16cid:durableId="513348680">
    <w:abstractNumId w:val="7"/>
  </w:num>
  <w:num w:numId="16" w16cid:durableId="1531258694">
    <w:abstractNumId w:val="9"/>
  </w:num>
  <w:num w:numId="17" w16cid:durableId="1702705491">
    <w:abstractNumId w:val="0"/>
  </w:num>
  <w:num w:numId="18" w16cid:durableId="612859455">
    <w:abstractNumId w:val="1"/>
  </w:num>
  <w:num w:numId="19" w16cid:durableId="1951475055">
    <w:abstractNumId w:val="2"/>
  </w:num>
  <w:num w:numId="20" w16cid:durableId="1488740566">
    <w:abstractNumId w:val="3"/>
  </w:num>
  <w:num w:numId="21" w16cid:durableId="1892226030">
    <w:abstractNumId w:val="8"/>
  </w:num>
  <w:num w:numId="22" w16cid:durableId="17627535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38"/>
    <w:rsid w:val="000016DA"/>
    <w:rsid w:val="00001A33"/>
    <w:rsid w:val="00006F9F"/>
    <w:rsid w:val="00011823"/>
    <w:rsid w:val="00017022"/>
    <w:rsid w:val="0001758B"/>
    <w:rsid w:val="0002224D"/>
    <w:rsid w:val="00025380"/>
    <w:rsid w:val="00025DBE"/>
    <w:rsid w:val="00036BB8"/>
    <w:rsid w:val="00037534"/>
    <w:rsid w:val="0004545D"/>
    <w:rsid w:val="00061327"/>
    <w:rsid w:val="00066449"/>
    <w:rsid w:val="000727C1"/>
    <w:rsid w:val="000D110B"/>
    <w:rsid w:val="000D7238"/>
    <w:rsid w:val="000E3838"/>
    <w:rsid w:val="000E4A72"/>
    <w:rsid w:val="000E5DCB"/>
    <w:rsid w:val="00101F8A"/>
    <w:rsid w:val="0010445A"/>
    <w:rsid w:val="00111069"/>
    <w:rsid w:val="00116D5B"/>
    <w:rsid w:val="00136D7A"/>
    <w:rsid w:val="001416BE"/>
    <w:rsid w:val="00141BCA"/>
    <w:rsid w:val="00146A3C"/>
    <w:rsid w:val="001677A6"/>
    <w:rsid w:val="001817D8"/>
    <w:rsid w:val="00181E7C"/>
    <w:rsid w:val="0018215B"/>
    <w:rsid w:val="00191EE2"/>
    <w:rsid w:val="00193F19"/>
    <w:rsid w:val="0019426F"/>
    <w:rsid w:val="001A4601"/>
    <w:rsid w:val="001B1E62"/>
    <w:rsid w:val="001B257F"/>
    <w:rsid w:val="001B7544"/>
    <w:rsid w:val="001D0501"/>
    <w:rsid w:val="001D777E"/>
    <w:rsid w:val="00206396"/>
    <w:rsid w:val="00206928"/>
    <w:rsid w:val="00207814"/>
    <w:rsid w:val="00214B2C"/>
    <w:rsid w:val="00215628"/>
    <w:rsid w:val="002158E4"/>
    <w:rsid w:val="00223723"/>
    <w:rsid w:val="00224536"/>
    <w:rsid w:val="00231F5E"/>
    <w:rsid w:val="00234BF5"/>
    <w:rsid w:val="00235894"/>
    <w:rsid w:val="00241C0F"/>
    <w:rsid w:val="00246FD0"/>
    <w:rsid w:val="00250572"/>
    <w:rsid w:val="0029290C"/>
    <w:rsid w:val="002939AF"/>
    <w:rsid w:val="002A6CE6"/>
    <w:rsid w:val="002B22A2"/>
    <w:rsid w:val="002C4575"/>
    <w:rsid w:val="002E38A3"/>
    <w:rsid w:val="002E4087"/>
    <w:rsid w:val="00313247"/>
    <w:rsid w:val="003232F5"/>
    <w:rsid w:val="00344F41"/>
    <w:rsid w:val="00357591"/>
    <w:rsid w:val="0036281F"/>
    <w:rsid w:val="003646B1"/>
    <w:rsid w:val="00370263"/>
    <w:rsid w:val="00371B88"/>
    <w:rsid w:val="00391CEA"/>
    <w:rsid w:val="00394B27"/>
    <w:rsid w:val="003A7CA8"/>
    <w:rsid w:val="003B2567"/>
    <w:rsid w:val="003B280C"/>
    <w:rsid w:val="003B3149"/>
    <w:rsid w:val="003C08B1"/>
    <w:rsid w:val="003C584F"/>
    <w:rsid w:val="003C5D4F"/>
    <w:rsid w:val="003E03D6"/>
    <w:rsid w:val="003E3B4F"/>
    <w:rsid w:val="003F4669"/>
    <w:rsid w:val="00401683"/>
    <w:rsid w:val="0041331C"/>
    <w:rsid w:val="0041508D"/>
    <w:rsid w:val="004169E5"/>
    <w:rsid w:val="00432D3A"/>
    <w:rsid w:val="00451A71"/>
    <w:rsid w:val="004973BB"/>
    <w:rsid w:val="004A3781"/>
    <w:rsid w:val="004B29BC"/>
    <w:rsid w:val="004C5DB0"/>
    <w:rsid w:val="004D42BF"/>
    <w:rsid w:val="004D4F04"/>
    <w:rsid w:val="004E0317"/>
    <w:rsid w:val="004E24AB"/>
    <w:rsid w:val="004F21F9"/>
    <w:rsid w:val="005030BF"/>
    <w:rsid w:val="005319E5"/>
    <w:rsid w:val="00536DB3"/>
    <w:rsid w:val="00546590"/>
    <w:rsid w:val="005578B1"/>
    <w:rsid w:val="00567436"/>
    <w:rsid w:val="005741E9"/>
    <w:rsid w:val="00575F01"/>
    <w:rsid w:val="005775F7"/>
    <w:rsid w:val="00583CFD"/>
    <w:rsid w:val="00584219"/>
    <w:rsid w:val="00585171"/>
    <w:rsid w:val="005A14F0"/>
    <w:rsid w:val="005C1BA8"/>
    <w:rsid w:val="005C25D2"/>
    <w:rsid w:val="005C36F5"/>
    <w:rsid w:val="005C75D0"/>
    <w:rsid w:val="005D36E2"/>
    <w:rsid w:val="005D7031"/>
    <w:rsid w:val="005E4B8A"/>
    <w:rsid w:val="005F5372"/>
    <w:rsid w:val="00602271"/>
    <w:rsid w:val="006130E0"/>
    <w:rsid w:val="00631606"/>
    <w:rsid w:val="00634947"/>
    <w:rsid w:val="00652FDC"/>
    <w:rsid w:val="00653E1F"/>
    <w:rsid w:val="00667049"/>
    <w:rsid w:val="006A7962"/>
    <w:rsid w:val="006B3402"/>
    <w:rsid w:val="006C5203"/>
    <w:rsid w:val="006D6FA4"/>
    <w:rsid w:val="00700A9F"/>
    <w:rsid w:val="00707842"/>
    <w:rsid w:val="00732C01"/>
    <w:rsid w:val="0073506B"/>
    <w:rsid w:val="00742FC0"/>
    <w:rsid w:val="007461E5"/>
    <w:rsid w:val="00761CEB"/>
    <w:rsid w:val="00772514"/>
    <w:rsid w:val="0078056D"/>
    <w:rsid w:val="00781ED5"/>
    <w:rsid w:val="00791891"/>
    <w:rsid w:val="00797A0D"/>
    <w:rsid w:val="007B1C62"/>
    <w:rsid w:val="007B74C6"/>
    <w:rsid w:val="007C1677"/>
    <w:rsid w:val="007C253B"/>
    <w:rsid w:val="007C556B"/>
    <w:rsid w:val="007C7FE9"/>
    <w:rsid w:val="007E0E5A"/>
    <w:rsid w:val="007E34BB"/>
    <w:rsid w:val="007E387D"/>
    <w:rsid w:val="007F46F5"/>
    <w:rsid w:val="00804FAC"/>
    <w:rsid w:val="00807025"/>
    <w:rsid w:val="0081284B"/>
    <w:rsid w:val="00826343"/>
    <w:rsid w:val="00835B37"/>
    <w:rsid w:val="00843F94"/>
    <w:rsid w:val="00851723"/>
    <w:rsid w:val="008533F2"/>
    <w:rsid w:val="00862937"/>
    <w:rsid w:val="00870567"/>
    <w:rsid w:val="00881A0D"/>
    <w:rsid w:val="00884861"/>
    <w:rsid w:val="0089243C"/>
    <w:rsid w:val="008B2A4C"/>
    <w:rsid w:val="008C6033"/>
    <w:rsid w:val="008D6F8C"/>
    <w:rsid w:val="008E1E9D"/>
    <w:rsid w:val="008E3C56"/>
    <w:rsid w:val="008F1144"/>
    <w:rsid w:val="008F3D6F"/>
    <w:rsid w:val="008F5B1A"/>
    <w:rsid w:val="0090129D"/>
    <w:rsid w:val="00904433"/>
    <w:rsid w:val="00906390"/>
    <w:rsid w:val="00915926"/>
    <w:rsid w:val="00916E8E"/>
    <w:rsid w:val="00932DD1"/>
    <w:rsid w:val="00944B54"/>
    <w:rsid w:val="00944BBF"/>
    <w:rsid w:val="00946505"/>
    <w:rsid w:val="00960632"/>
    <w:rsid w:val="009B71B2"/>
    <w:rsid w:val="009C283C"/>
    <w:rsid w:val="009C726A"/>
    <w:rsid w:val="009F1456"/>
    <w:rsid w:val="009F73C6"/>
    <w:rsid w:val="00A116FC"/>
    <w:rsid w:val="00A164B7"/>
    <w:rsid w:val="00A3274C"/>
    <w:rsid w:val="00A41F23"/>
    <w:rsid w:val="00A42797"/>
    <w:rsid w:val="00A461C2"/>
    <w:rsid w:val="00A52FE6"/>
    <w:rsid w:val="00A60D62"/>
    <w:rsid w:val="00A6347B"/>
    <w:rsid w:val="00A71BDB"/>
    <w:rsid w:val="00A7697C"/>
    <w:rsid w:val="00A86037"/>
    <w:rsid w:val="00A8638A"/>
    <w:rsid w:val="00AA5437"/>
    <w:rsid w:val="00AB387B"/>
    <w:rsid w:val="00AB498B"/>
    <w:rsid w:val="00AB6949"/>
    <w:rsid w:val="00AC61EF"/>
    <w:rsid w:val="00AE4C55"/>
    <w:rsid w:val="00AF37F4"/>
    <w:rsid w:val="00B04AAD"/>
    <w:rsid w:val="00B1606A"/>
    <w:rsid w:val="00B17113"/>
    <w:rsid w:val="00B250A5"/>
    <w:rsid w:val="00B35784"/>
    <w:rsid w:val="00B451BF"/>
    <w:rsid w:val="00B50230"/>
    <w:rsid w:val="00B66671"/>
    <w:rsid w:val="00B74CC7"/>
    <w:rsid w:val="00B77D85"/>
    <w:rsid w:val="00B93E75"/>
    <w:rsid w:val="00BC0F38"/>
    <w:rsid w:val="00BC2CB0"/>
    <w:rsid w:val="00BE42E6"/>
    <w:rsid w:val="00BE50D8"/>
    <w:rsid w:val="00BE7298"/>
    <w:rsid w:val="00BF027D"/>
    <w:rsid w:val="00BF13A8"/>
    <w:rsid w:val="00C04E11"/>
    <w:rsid w:val="00C12D78"/>
    <w:rsid w:val="00C1342F"/>
    <w:rsid w:val="00C30352"/>
    <w:rsid w:val="00C31A9B"/>
    <w:rsid w:val="00C429DB"/>
    <w:rsid w:val="00C53404"/>
    <w:rsid w:val="00C53607"/>
    <w:rsid w:val="00C758E0"/>
    <w:rsid w:val="00C93B1C"/>
    <w:rsid w:val="00CB72E6"/>
    <w:rsid w:val="00CC6FE0"/>
    <w:rsid w:val="00CD110C"/>
    <w:rsid w:val="00CD29D4"/>
    <w:rsid w:val="00CE6677"/>
    <w:rsid w:val="00CF308E"/>
    <w:rsid w:val="00D00132"/>
    <w:rsid w:val="00D07F7F"/>
    <w:rsid w:val="00D17551"/>
    <w:rsid w:val="00D22D8F"/>
    <w:rsid w:val="00D22F4C"/>
    <w:rsid w:val="00D25010"/>
    <w:rsid w:val="00D375C9"/>
    <w:rsid w:val="00D85BF9"/>
    <w:rsid w:val="00D91550"/>
    <w:rsid w:val="00D95BBF"/>
    <w:rsid w:val="00D96A27"/>
    <w:rsid w:val="00DE4F84"/>
    <w:rsid w:val="00DF37DC"/>
    <w:rsid w:val="00DF3ADE"/>
    <w:rsid w:val="00E0108C"/>
    <w:rsid w:val="00E016B5"/>
    <w:rsid w:val="00E12443"/>
    <w:rsid w:val="00E13BE6"/>
    <w:rsid w:val="00E16A05"/>
    <w:rsid w:val="00E24D0E"/>
    <w:rsid w:val="00E604BE"/>
    <w:rsid w:val="00E7009F"/>
    <w:rsid w:val="00E723E1"/>
    <w:rsid w:val="00E73720"/>
    <w:rsid w:val="00E828C4"/>
    <w:rsid w:val="00E83914"/>
    <w:rsid w:val="00E86DCB"/>
    <w:rsid w:val="00E95715"/>
    <w:rsid w:val="00EB3A56"/>
    <w:rsid w:val="00EC166A"/>
    <w:rsid w:val="00EC1A6A"/>
    <w:rsid w:val="00EF14BB"/>
    <w:rsid w:val="00EF6D98"/>
    <w:rsid w:val="00F203DA"/>
    <w:rsid w:val="00F645CB"/>
    <w:rsid w:val="00F67AD9"/>
    <w:rsid w:val="00F96FEB"/>
    <w:rsid w:val="00F97118"/>
    <w:rsid w:val="00FB6EFE"/>
    <w:rsid w:val="00FC528C"/>
    <w:rsid w:val="00FE7891"/>
    <w:rsid w:val="00FF1747"/>
    <w:rsid w:val="00FF2DC4"/>
    <w:rsid w:val="00FF4DF1"/>
    <w:rsid w:val="00FF5B76"/>
    <w:rsid w:val="0251F6E2"/>
    <w:rsid w:val="1E28F423"/>
    <w:rsid w:val="3AF80E20"/>
    <w:rsid w:val="3D371590"/>
    <w:rsid w:val="45ED0E50"/>
    <w:rsid w:val="5A84A4F2"/>
    <w:rsid w:val="61005C4C"/>
    <w:rsid w:val="659C0A2A"/>
    <w:rsid w:val="67DDA7E4"/>
    <w:rsid w:val="67ECCC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4B7A"/>
  <w15:chartTrackingRefBased/>
  <w15:docId w15:val="{BF2B03E8-24AC-4477-9EB9-60DE24E2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E9"/>
    <w:pPr>
      <w:spacing w:before="120" w:after="160"/>
    </w:pPr>
    <w:rPr>
      <w:rFonts w:ascii="Tondo" w:hAnsi="Tondo"/>
      <w:color w:val="353750"/>
      <w:szCs w:val="24"/>
      <w:lang w:val="es-MX"/>
    </w:rPr>
  </w:style>
  <w:style w:type="paragraph" w:styleId="Heading1">
    <w:name w:val="heading 1"/>
    <w:basedOn w:val="Normal"/>
    <w:next w:val="Normal"/>
    <w:link w:val="Heading1Char"/>
    <w:uiPriority w:val="9"/>
    <w:qFormat/>
    <w:rsid w:val="00A41F23"/>
    <w:pPr>
      <w:keepNext/>
      <w:keepLines/>
      <w:spacing w:before="200"/>
      <w:outlineLvl w:val="0"/>
    </w:pPr>
    <w:rPr>
      <w:rFonts w:ascii="FS Kim" w:eastAsia="Times New Roman" w:hAnsi="FS Kim"/>
      <w:color w:val="FF7D5E"/>
      <w:sz w:val="32"/>
      <w:szCs w:val="32"/>
    </w:rPr>
  </w:style>
  <w:style w:type="paragraph" w:styleId="Heading2">
    <w:name w:val="heading 2"/>
    <w:basedOn w:val="Normal"/>
    <w:next w:val="Normal"/>
    <w:link w:val="Heading2Char"/>
    <w:uiPriority w:val="9"/>
    <w:unhideWhenUsed/>
    <w:qFormat/>
    <w:rsid w:val="005741E9"/>
    <w:pPr>
      <w:keepNext/>
      <w:keepLines/>
      <w:spacing w:before="200" w:after="120"/>
      <w:outlineLvl w:val="1"/>
    </w:pPr>
    <w:rPr>
      <w:rFonts w:ascii="Tondo Light" w:eastAsia="Times New Roman" w:hAnsi="Tondo Light"/>
      <w:color w:val="FF7D5E"/>
      <w:sz w:val="28"/>
      <w:szCs w:val="26"/>
    </w:rPr>
  </w:style>
  <w:style w:type="paragraph" w:styleId="Heading3">
    <w:name w:val="heading 3"/>
    <w:basedOn w:val="Normal"/>
    <w:next w:val="Normal"/>
    <w:link w:val="Heading3Char"/>
    <w:uiPriority w:val="9"/>
    <w:unhideWhenUsed/>
    <w:qFormat/>
    <w:rsid w:val="00E13BE6"/>
    <w:pPr>
      <w:keepNext/>
      <w:keepLines/>
      <w:spacing w:before="200" w:after="120"/>
      <w:outlineLvl w:val="2"/>
    </w:pPr>
    <w:rPr>
      <w:rFonts w:eastAsia="Times New Roman"/>
      <w:color w:val="FF7D5E"/>
      <w:sz w:val="24"/>
      <w:lang w:val="en-US"/>
    </w:rPr>
  </w:style>
  <w:style w:type="paragraph" w:styleId="Heading4">
    <w:name w:val="heading 4"/>
    <w:basedOn w:val="Normal"/>
    <w:next w:val="Normal"/>
    <w:link w:val="Heading4Char"/>
    <w:uiPriority w:val="9"/>
    <w:unhideWhenUsed/>
    <w:qFormat/>
    <w:rsid w:val="004E24AB"/>
    <w:pPr>
      <w:keepNext/>
      <w:keepLines/>
      <w:spacing w:before="0" w:after="0"/>
      <w:outlineLvl w:val="3"/>
    </w:pPr>
    <w:rPr>
      <w:rFonts w:eastAsia="Times New Roman"/>
      <w:b/>
      <w:iCs/>
    </w:rPr>
  </w:style>
  <w:style w:type="paragraph" w:styleId="Heading5">
    <w:name w:val="heading 5"/>
    <w:basedOn w:val="Normal"/>
    <w:next w:val="Normal"/>
    <w:link w:val="Heading5Char"/>
    <w:uiPriority w:val="9"/>
    <w:unhideWhenUsed/>
    <w:qFormat/>
    <w:rsid w:val="00826343"/>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unhideWhenUsed/>
    <w:qFormat/>
    <w:rsid w:val="00E723E1"/>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unhideWhenUsed/>
    <w:qFormat/>
    <w:rsid w:val="00E723E1"/>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unhideWhenUsed/>
    <w:qFormat/>
    <w:rsid w:val="00E723E1"/>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D3A"/>
    <w:pPr>
      <w:tabs>
        <w:tab w:val="center" w:pos="4419"/>
        <w:tab w:val="right" w:pos="8838"/>
      </w:tabs>
    </w:pPr>
  </w:style>
  <w:style w:type="character" w:customStyle="1" w:styleId="HeaderChar">
    <w:name w:val="Header Char"/>
    <w:basedOn w:val="DefaultParagraphFont"/>
    <w:link w:val="Header"/>
    <w:uiPriority w:val="99"/>
    <w:rsid w:val="00432D3A"/>
  </w:style>
  <w:style w:type="paragraph" w:styleId="Footer">
    <w:name w:val="footer"/>
    <w:basedOn w:val="Normal"/>
    <w:link w:val="FooterChar"/>
    <w:uiPriority w:val="99"/>
    <w:unhideWhenUsed/>
    <w:rsid w:val="003A7CA8"/>
    <w:pPr>
      <w:tabs>
        <w:tab w:val="center" w:pos="4419"/>
        <w:tab w:val="right" w:pos="8838"/>
      </w:tabs>
    </w:pPr>
  </w:style>
  <w:style w:type="character" w:customStyle="1" w:styleId="FooterChar">
    <w:name w:val="Footer Char"/>
    <w:link w:val="Footer"/>
    <w:uiPriority w:val="99"/>
    <w:rsid w:val="003A7CA8"/>
    <w:rPr>
      <w:rFonts w:ascii="Tondo Trial" w:hAnsi="Tondo Trial"/>
      <w:color w:val="414042"/>
      <w:sz w:val="20"/>
    </w:rPr>
  </w:style>
  <w:style w:type="table" w:styleId="TableGrid">
    <w:name w:val="Table Grid"/>
    <w:basedOn w:val="TableNormal"/>
    <w:uiPriority w:val="39"/>
    <w:rsid w:val="0043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41F23"/>
    <w:rPr>
      <w:rFonts w:ascii="FS Kim" w:eastAsia="Times New Roman" w:hAnsi="FS Kim" w:cs="Times New Roman"/>
      <w:color w:val="FF7D5E"/>
      <w:sz w:val="32"/>
      <w:szCs w:val="32"/>
    </w:rPr>
  </w:style>
  <w:style w:type="paragraph" w:styleId="Title">
    <w:name w:val="Title"/>
    <w:basedOn w:val="Normal"/>
    <w:next w:val="Normal"/>
    <w:link w:val="TitleChar"/>
    <w:uiPriority w:val="10"/>
    <w:qFormat/>
    <w:rsid w:val="00A41F23"/>
    <w:pPr>
      <w:spacing w:before="200" w:after="120"/>
      <w:contextualSpacing/>
    </w:pPr>
    <w:rPr>
      <w:rFonts w:ascii="FS Kim" w:eastAsia="Times New Roman" w:hAnsi="FS Kim"/>
      <w:spacing w:val="-10"/>
      <w:kern w:val="28"/>
      <w:sz w:val="32"/>
      <w:szCs w:val="56"/>
    </w:rPr>
  </w:style>
  <w:style w:type="character" w:customStyle="1" w:styleId="TitleChar">
    <w:name w:val="Title Char"/>
    <w:link w:val="Title"/>
    <w:uiPriority w:val="10"/>
    <w:rsid w:val="00A41F23"/>
    <w:rPr>
      <w:rFonts w:ascii="FS Kim" w:eastAsia="Times New Roman" w:hAnsi="FS Kim" w:cs="Times New Roman"/>
      <w:color w:val="353750"/>
      <w:spacing w:val="-10"/>
      <w:kern w:val="28"/>
      <w:sz w:val="32"/>
      <w:szCs w:val="56"/>
    </w:rPr>
  </w:style>
  <w:style w:type="paragraph" w:styleId="NoSpacing">
    <w:name w:val="No Spacing"/>
    <w:uiPriority w:val="1"/>
    <w:qFormat/>
    <w:rsid w:val="00224536"/>
    <w:rPr>
      <w:rFonts w:ascii="Tondo Trial" w:hAnsi="Tondo Trial"/>
      <w:color w:val="414042"/>
      <w:sz w:val="24"/>
      <w:szCs w:val="24"/>
      <w:lang w:val="es-MX"/>
    </w:rPr>
  </w:style>
  <w:style w:type="paragraph" w:styleId="Quote">
    <w:name w:val="Quote"/>
    <w:basedOn w:val="Normal"/>
    <w:next w:val="Normal"/>
    <w:link w:val="QuoteChar"/>
    <w:uiPriority w:val="29"/>
    <w:qFormat/>
    <w:rsid w:val="00224536"/>
    <w:pPr>
      <w:spacing w:before="200"/>
      <w:ind w:left="864" w:right="864"/>
      <w:jc w:val="center"/>
    </w:pPr>
    <w:rPr>
      <w:i/>
      <w:iCs/>
      <w:color w:val="404040"/>
    </w:rPr>
  </w:style>
  <w:style w:type="character" w:customStyle="1" w:styleId="QuoteChar">
    <w:name w:val="Quote Char"/>
    <w:link w:val="Quote"/>
    <w:uiPriority w:val="29"/>
    <w:rsid w:val="00224536"/>
    <w:rPr>
      <w:rFonts w:ascii="Tondo Trial" w:hAnsi="Tondo Trial"/>
      <w:i/>
      <w:iCs/>
      <w:color w:val="404040"/>
    </w:rPr>
  </w:style>
  <w:style w:type="character" w:customStyle="1" w:styleId="Heading2Char">
    <w:name w:val="Heading 2 Char"/>
    <w:link w:val="Heading2"/>
    <w:uiPriority w:val="9"/>
    <w:rsid w:val="005741E9"/>
    <w:rPr>
      <w:rFonts w:ascii="Tondo Light" w:eastAsia="Times New Roman" w:hAnsi="Tondo Light" w:cs="Times New Roman"/>
      <w:color w:val="FF7D5E"/>
      <w:sz w:val="28"/>
      <w:szCs w:val="26"/>
    </w:rPr>
  </w:style>
  <w:style w:type="paragraph" w:styleId="ListParagraph">
    <w:name w:val="List Paragraph"/>
    <w:basedOn w:val="Normal"/>
    <w:uiPriority w:val="34"/>
    <w:qFormat/>
    <w:rsid w:val="00224536"/>
    <w:pPr>
      <w:ind w:left="720"/>
      <w:contextualSpacing/>
    </w:pPr>
  </w:style>
  <w:style w:type="paragraph" w:customStyle="1" w:styleId="Number">
    <w:name w:val="Number"/>
    <w:basedOn w:val="ListParagraph"/>
    <w:qFormat/>
    <w:rsid w:val="009B71B2"/>
    <w:pPr>
      <w:numPr>
        <w:numId w:val="1"/>
      </w:numPr>
    </w:pPr>
    <w:rPr>
      <w:color w:val="414042"/>
      <w:lang w:val="en-US"/>
    </w:rPr>
  </w:style>
  <w:style w:type="paragraph" w:styleId="IntenseQuote">
    <w:name w:val="Intense Quote"/>
    <w:basedOn w:val="Normal"/>
    <w:next w:val="Normal"/>
    <w:link w:val="IntenseQuoteChar"/>
    <w:uiPriority w:val="30"/>
    <w:qFormat/>
    <w:rsid w:val="003A7CA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A7CA8"/>
    <w:rPr>
      <w:rFonts w:ascii="Tondo Trial" w:hAnsi="Tondo Trial"/>
      <w:i/>
      <w:iCs/>
      <w:color w:val="4472C4"/>
    </w:rPr>
  </w:style>
  <w:style w:type="character" w:customStyle="1" w:styleId="Heading3Char">
    <w:name w:val="Heading 3 Char"/>
    <w:link w:val="Heading3"/>
    <w:uiPriority w:val="9"/>
    <w:rsid w:val="00E13BE6"/>
    <w:rPr>
      <w:rFonts w:ascii="Tondo Trial" w:eastAsia="Times New Roman" w:hAnsi="Tondo Trial" w:cs="Times New Roman"/>
      <w:color w:val="FF7D5E"/>
      <w:lang w:val="en-US"/>
    </w:rPr>
  </w:style>
  <w:style w:type="table" w:styleId="GridTable4-Accent1">
    <w:name w:val="Grid Table 4 Accent 1"/>
    <w:basedOn w:val="TableNormal"/>
    <w:uiPriority w:val="49"/>
    <w:rsid w:val="005C36F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furtherinfo">
    <w:name w:val="For further info"/>
    <w:basedOn w:val="Normal"/>
    <w:qFormat/>
    <w:rsid w:val="005741E9"/>
    <w:pPr>
      <w:spacing w:after="60"/>
      <w:ind w:left="284"/>
    </w:pPr>
    <w:rPr>
      <w:b/>
      <w:sz w:val="16"/>
      <w:szCs w:val="16"/>
      <w:lang w:val="en-US"/>
    </w:rPr>
  </w:style>
  <w:style w:type="character" w:styleId="Hyperlink">
    <w:name w:val="Hyperlink"/>
    <w:uiPriority w:val="99"/>
    <w:unhideWhenUsed/>
    <w:rsid w:val="005741E9"/>
    <w:rPr>
      <w:rFonts w:ascii="Tondo" w:hAnsi="Tondo"/>
      <w:color w:val="FF7D5E"/>
      <w:sz w:val="20"/>
      <w:u w:val="single"/>
    </w:rPr>
  </w:style>
  <w:style w:type="character" w:styleId="UnresolvedMention">
    <w:name w:val="Unresolved Mention"/>
    <w:uiPriority w:val="99"/>
    <w:semiHidden/>
    <w:unhideWhenUsed/>
    <w:rsid w:val="002E38A3"/>
    <w:rPr>
      <w:color w:val="605E5C"/>
      <w:shd w:val="clear" w:color="auto" w:fill="E1DFDD"/>
    </w:rPr>
  </w:style>
  <w:style w:type="character" w:customStyle="1" w:styleId="Heading4Char">
    <w:name w:val="Heading 4 Char"/>
    <w:link w:val="Heading4"/>
    <w:uiPriority w:val="9"/>
    <w:rsid w:val="004E24AB"/>
    <w:rPr>
      <w:rFonts w:ascii="Tondo Trial" w:eastAsia="Times New Roman" w:hAnsi="Tondo Trial" w:cs="Times New Roman"/>
      <w:b/>
      <w:iCs/>
      <w:color w:val="353750"/>
      <w:sz w:val="20"/>
    </w:rPr>
  </w:style>
  <w:style w:type="paragraph" w:customStyle="1" w:styleId="Bullet">
    <w:name w:val="Bullet"/>
    <w:basedOn w:val="Normal"/>
    <w:qFormat/>
    <w:rsid w:val="005741E9"/>
    <w:pPr>
      <w:numPr>
        <w:numId w:val="3"/>
      </w:numPr>
      <w:spacing w:before="0" w:after="80"/>
    </w:pPr>
    <w:rPr>
      <w:rFonts w:eastAsia="Times New Roman"/>
      <w:lang w:val="en-US" w:eastAsia="es-ES"/>
    </w:rPr>
  </w:style>
  <w:style w:type="character" w:customStyle="1" w:styleId="Heading5Char">
    <w:name w:val="Heading 5 Char"/>
    <w:link w:val="Heading5"/>
    <w:uiPriority w:val="9"/>
    <w:rsid w:val="00826343"/>
    <w:rPr>
      <w:rFonts w:ascii="Calibri Light" w:eastAsia="Times New Roman" w:hAnsi="Calibri Light" w:cs="Times New Roman"/>
      <w:color w:val="2F5496"/>
    </w:rPr>
  </w:style>
  <w:style w:type="paragraph" w:customStyle="1" w:styleId="BulletNotes">
    <w:name w:val="Bullet_Notes"/>
    <w:basedOn w:val="ListParagraph"/>
    <w:qFormat/>
    <w:rsid w:val="005741E9"/>
    <w:pPr>
      <w:numPr>
        <w:numId w:val="4"/>
      </w:numPr>
      <w:spacing w:before="60" w:line="264" w:lineRule="auto"/>
      <w:ind w:left="885" w:hanging="142"/>
    </w:pPr>
    <w:rPr>
      <w:sz w:val="15"/>
      <w:szCs w:val="15"/>
      <w:lang w:val="en-US"/>
    </w:rPr>
  </w:style>
  <w:style w:type="paragraph" w:customStyle="1" w:styleId="Notes">
    <w:name w:val="Notes"/>
    <w:basedOn w:val="Normal"/>
    <w:qFormat/>
    <w:rsid w:val="00D00132"/>
    <w:pPr>
      <w:ind w:left="360"/>
    </w:pPr>
    <w:rPr>
      <w:sz w:val="16"/>
      <w:szCs w:val="16"/>
      <w:lang w:val="en-US"/>
    </w:rPr>
  </w:style>
  <w:style w:type="paragraph" w:customStyle="1" w:styleId="Bulletyellow">
    <w:name w:val="Bullet_yellow"/>
    <w:basedOn w:val="Normal"/>
    <w:qFormat/>
    <w:rsid w:val="005741E9"/>
    <w:pPr>
      <w:numPr>
        <w:numId w:val="2"/>
      </w:numPr>
      <w:spacing w:after="200" w:line="264" w:lineRule="auto"/>
      <w:ind w:hanging="295"/>
      <w:contextualSpacing/>
    </w:pPr>
    <w:rPr>
      <w:sz w:val="16"/>
      <w:szCs w:val="21"/>
      <w:lang w:val="en-US"/>
    </w:rPr>
  </w:style>
  <w:style w:type="paragraph" w:customStyle="1" w:styleId="Textrecuadros">
    <w:name w:val="Text_recuadros"/>
    <w:basedOn w:val="Normal"/>
    <w:qFormat/>
    <w:rsid w:val="00D00132"/>
    <w:pPr>
      <w:ind w:left="173"/>
    </w:pPr>
    <w:rPr>
      <w:sz w:val="18"/>
      <w:szCs w:val="18"/>
      <w:lang w:val="en-US"/>
    </w:rPr>
  </w:style>
  <w:style w:type="paragraph" w:customStyle="1" w:styleId="Bullet2">
    <w:name w:val="Bullet_2"/>
    <w:basedOn w:val="Bullet"/>
    <w:qFormat/>
    <w:rsid w:val="004E24AB"/>
    <w:pPr>
      <w:numPr>
        <w:numId w:val="5"/>
      </w:numPr>
    </w:pPr>
  </w:style>
  <w:style w:type="paragraph" w:customStyle="1" w:styleId="Numbers2">
    <w:name w:val="Numbers_2"/>
    <w:basedOn w:val="Normal"/>
    <w:qFormat/>
    <w:rsid w:val="00881A0D"/>
    <w:pPr>
      <w:numPr>
        <w:numId w:val="6"/>
      </w:numPr>
      <w:spacing w:after="120"/>
      <w:ind w:left="567"/>
    </w:pPr>
    <w:rPr>
      <w:lang w:val="en-US"/>
    </w:rPr>
  </w:style>
  <w:style w:type="paragraph" w:customStyle="1" w:styleId="Inciso">
    <w:name w:val="Inciso"/>
    <w:basedOn w:val="Normal"/>
    <w:qFormat/>
    <w:rsid w:val="005741E9"/>
    <w:pPr>
      <w:ind w:left="1276" w:hanging="425"/>
    </w:pPr>
    <w:rPr>
      <w:lang w:val="en-US"/>
    </w:rPr>
  </w:style>
  <w:style w:type="paragraph" w:styleId="BodyText">
    <w:name w:val="Body Text"/>
    <w:basedOn w:val="Normal"/>
    <w:link w:val="BodyTextChar"/>
    <w:uiPriority w:val="1"/>
    <w:qFormat/>
    <w:rsid w:val="00394B27"/>
    <w:pPr>
      <w:ind w:right="404"/>
    </w:pPr>
    <w:rPr>
      <w:rFonts w:ascii="Arial" w:hAnsi="Arial" w:cs="Arial"/>
      <w:b/>
      <w:bCs/>
      <w:color w:val="auto"/>
    </w:rPr>
  </w:style>
  <w:style w:type="character" w:customStyle="1" w:styleId="BodyTextChar">
    <w:name w:val="Body Text Char"/>
    <w:link w:val="BodyText"/>
    <w:uiPriority w:val="1"/>
    <w:rsid w:val="00394B27"/>
    <w:rPr>
      <w:rFonts w:ascii="Arial" w:hAnsi="Arial" w:cs="Arial"/>
      <w:b/>
      <w:bCs/>
      <w:szCs w:val="24"/>
      <w:lang w:val="es-MX"/>
    </w:rPr>
  </w:style>
  <w:style w:type="paragraph" w:customStyle="1" w:styleId="Formato">
    <w:name w:val="Formato"/>
    <w:basedOn w:val="Normal"/>
    <w:qFormat/>
    <w:rsid w:val="005741E9"/>
    <w:pPr>
      <w:framePr w:hSpace="141" w:wrap="around" w:vAnchor="text" w:hAnchor="margin" w:xAlign="center" w:y="113"/>
    </w:pPr>
    <w:rPr>
      <w:b/>
      <w:bCs/>
    </w:rPr>
  </w:style>
  <w:style w:type="paragraph" w:styleId="BalloonText">
    <w:name w:val="Balloon Text"/>
    <w:basedOn w:val="Normal"/>
    <w:link w:val="BalloonTextChar"/>
    <w:uiPriority w:val="99"/>
    <w:semiHidden/>
    <w:unhideWhenUsed/>
    <w:rsid w:val="007E387D"/>
    <w:pPr>
      <w:spacing w:before="0" w:after="0"/>
    </w:pPr>
    <w:rPr>
      <w:rFonts w:ascii="Times New Roman" w:hAnsi="Times New Roman"/>
      <w:sz w:val="18"/>
      <w:szCs w:val="18"/>
    </w:rPr>
  </w:style>
  <w:style w:type="character" w:customStyle="1" w:styleId="BalloonTextChar">
    <w:name w:val="Balloon Text Char"/>
    <w:link w:val="BalloonText"/>
    <w:uiPriority w:val="99"/>
    <w:semiHidden/>
    <w:rsid w:val="007E387D"/>
    <w:rPr>
      <w:rFonts w:ascii="Times New Roman" w:hAnsi="Times New Roman" w:cs="Times New Roman"/>
      <w:color w:val="353750"/>
      <w:sz w:val="18"/>
      <w:szCs w:val="18"/>
    </w:rPr>
  </w:style>
  <w:style w:type="paragraph" w:customStyle="1" w:styleId="Bulletab">
    <w:name w:val="Bullet a. b."/>
    <w:basedOn w:val="Bullet2"/>
    <w:qFormat/>
    <w:rsid w:val="00870567"/>
    <w:pPr>
      <w:numPr>
        <w:numId w:val="7"/>
      </w:numPr>
      <w:spacing w:after="60"/>
    </w:pPr>
    <w:rPr>
      <w:sz w:val="18"/>
    </w:rPr>
  </w:style>
  <w:style w:type="paragraph" w:customStyle="1" w:styleId="Bulletiii">
    <w:name w:val="Bullet i. ii."/>
    <w:basedOn w:val="Bulletab"/>
    <w:qFormat/>
    <w:rsid w:val="00870567"/>
    <w:pPr>
      <w:numPr>
        <w:numId w:val="8"/>
      </w:numPr>
      <w:ind w:left="1315" w:hanging="181"/>
    </w:pPr>
    <w:rPr>
      <w:sz w:val="16"/>
    </w:rPr>
  </w:style>
  <w:style w:type="paragraph" w:customStyle="1" w:styleId="NormalNotas">
    <w:name w:val="Normal_Notas"/>
    <w:basedOn w:val="Normal"/>
    <w:qFormat/>
    <w:rsid w:val="004E24AB"/>
    <w:rPr>
      <w:sz w:val="18"/>
      <w:szCs w:val="22"/>
      <w:lang w:val="en-US"/>
    </w:rPr>
  </w:style>
  <w:style w:type="character" w:customStyle="1" w:styleId="Heading6Char">
    <w:name w:val="Heading 6 Char"/>
    <w:link w:val="Heading6"/>
    <w:uiPriority w:val="9"/>
    <w:rsid w:val="00E723E1"/>
    <w:rPr>
      <w:rFonts w:ascii="Calibri Light" w:eastAsia="Times New Roman" w:hAnsi="Calibri Light" w:cs="Times New Roman"/>
      <w:color w:val="1F3763"/>
      <w:sz w:val="20"/>
    </w:rPr>
  </w:style>
  <w:style w:type="character" w:customStyle="1" w:styleId="Heading7Char">
    <w:name w:val="Heading 7 Char"/>
    <w:link w:val="Heading7"/>
    <w:uiPriority w:val="9"/>
    <w:rsid w:val="00E723E1"/>
    <w:rPr>
      <w:rFonts w:ascii="Calibri Light" w:eastAsia="Times New Roman" w:hAnsi="Calibri Light" w:cs="Times New Roman"/>
      <w:i/>
      <w:iCs/>
      <w:color w:val="1F3763"/>
      <w:sz w:val="20"/>
    </w:rPr>
  </w:style>
  <w:style w:type="character" w:customStyle="1" w:styleId="Heading8Char">
    <w:name w:val="Heading 8 Char"/>
    <w:link w:val="Heading8"/>
    <w:uiPriority w:val="9"/>
    <w:rsid w:val="00E723E1"/>
    <w:rPr>
      <w:rFonts w:ascii="Calibri Light" w:eastAsia="Times New Roman" w:hAnsi="Calibri Light" w:cs="Times New Roman"/>
      <w:color w:val="272727"/>
      <w:sz w:val="21"/>
      <w:szCs w:val="21"/>
    </w:rPr>
  </w:style>
  <w:style w:type="character" w:styleId="Strong">
    <w:name w:val="Strong"/>
    <w:qFormat/>
    <w:rsid w:val="005741E9"/>
    <w:rPr>
      <w:rFonts w:ascii="Tondo" w:hAnsi="Tondo"/>
      <w:b/>
      <w:bCs/>
    </w:rPr>
  </w:style>
  <w:style w:type="paragraph" w:styleId="NormalWeb">
    <w:name w:val="Normal (Web)"/>
    <w:basedOn w:val="Normal"/>
    <w:unhideWhenUsed/>
    <w:rsid w:val="000D7238"/>
    <w:pPr>
      <w:spacing w:before="100" w:beforeAutospacing="1" w:after="100" w:afterAutospacing="1"/>
    </w:pPr>
    <w:rPr>
      <w:rFonts w:ascii="Times New Roman" w:eastAsia="Times New Roman" w:hAnsi="Times New Roman"/>
      <w:color w:val="auto"/>
      <w:sz w:val="24"/>
      <w:lang w:val="en-GB" w:eastAsia="en-GB"/>
    </w:rPr>
  </w:style>
  <w:style w:type="character" w:styleId="PageNumber">
    <w:name w:val="page number"/>
    <w:basedOn w:val="DefaultParagraphFont"/>
    <w:uiPriority w:val="99"/>
    <w:semiHidden/>
    <w:unhideWhenUsed/>
    <w:rsid w:val="00250572"/>
  </w:style>
  <w:style w:type="character" w:styleId="CommentReference">
    <w:name w:val="annotation reference"/>
    <w:basedOn w:val="DefaultParagraphFont"/>
    <w:uiPriority w:val="99"/>
    <w:semiHidden/>
    <w:unhideWhenUsed/>
    <w:rsid w:val="001D0501"/>
    <w:rPr>
      <w:sz w:val="16"/>
      <w:szCs w:val="16"/>
    </w:rPr>
  </w:style>
  <w:style w:type="paragraph" w:styleId="CommentText">
    <w:name w:val="annotation text"/>
    <w:basedOn w:val="Normal"/>
    <w:link w:val="CommentTextChar"/>
    <w:uiPriority w:val="99"/>
    <w:unhideWhenUsed/>
    <w:rsid w:val="001D0501"/>
    <w:pPr>
      <w:spacing w:before="0" w:after="0"/>
    </w:pPr>
    <w:rPr>
      <w:rFonts w:asciiTheme="minorHAnsi" w:eastAsiaTheme="minorHAnsi" w:hAnsiTheme="minorHAnsi" w:cstheme="minorBidi"/>
      <w:color w:val="auto"/>
      <w:szCs w:val="20"/>
      <w:lang w:val="en-GB"/>
    </w:rPr>
  </w:style>
  <w:style w:type="character" w:customStyle="1" w:styleId="CommentTextChar">
    <w:name w:val="Comment Text Char"/>
    <w:basedOn w:val="DefaultParagraphFont"/>
    <w:link w:val="CommentText"/>
    <w:uiPriority w:val="99"/>
    <w:rsid w:val="001D0501"/>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rbia">
      <a:dk1>
        <a:srgbClr val="343750"/>
      </a:dk1>
      <a:lt1>
        <a:srgbClr val="E6E7E8"/>
      </a:lt1>
      <a:dk2>
        <a:srgbClr val="414041"/>
      </a:dk2>
      <a:lt2>
        <a:srgbClr val="E7E3CF"/>
      </a:lt2>
      <a:accent1>
        <a:srgbClr val="343750"/>
      </a:accent1>
      <a:accent2>
        <a:srgbClr val="D33F3E"/>
      </a:accent2>
      <a:accent3>
        <a:srgbClr val="FF7D5E"/>
      </a:accent3>
      <a:accent4>
        <a:srgbClr val="FDBA63"/>
      </a:accent4>
      <a:accent5>
        <a:srgbClr val="E3B2AF"/>
      </a:accent5>
      <a:accent6>
        <a:srgbClr val="B8DFC6"/>
      </a:accent6>
      <a:hlink>
        <a:srgbClr val="FF7D5E"/>
      </a:hlink>
      <a:folHlink>
        <a:srgbClr val="FF7D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80C890EF16F84D9D1421B8159EBCA0" ma:contentTypeVersion="16" ma:contentTypeDescription="Create a new document." ma:contentTypeScope="" ma:versionID="4894c35309716bfa52ddb1445f4571d8">
  <xsd:schema xmlns:xsd="http://www.w3.org/2001/XMLSchema" xmlns:xs="http://www.w3.org/2001/XMLSchema" xmlns:p="http://schemas.microsoft.com/office/2006/metadata/properties" xmlns:ns2="1cca123a-3758-416c-9bd2-7b1c2c7577fb" xmlns:ns3="6d00ed29-2b42-43a6-8960-d7e5b2cf68b9" targetNamespace="http://schemas.microsoft.com/office/2006/metadata/properties" ma:root="true" ma:fieldsID="cf81868e78be26492a8fb3c64970e0cd" ns2:_="" ns3:_="">
    <xsd:import namespace="1cca123a-3758-416c-9bd2-7b1c2c7577fb"/>
    <xsd:import namespace="6d00ed29-2b42-43a6-8960-d7e5b2cf68b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Preferr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a123a-3758-416c-9bd2-7b1c2c7577f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f57cf05-9ebd-4dff-bcbb-ab0e3b9a334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Preferred" ma:index="22" nillable="true" ma:displayName="Preferred" ma:format="RadioButtons" ma:internalName="Preferred">
      <xsd:simpleType>
        <xsd:restriction base="dms:Choice">
          <xsd:enumeration value="Preferred"/>
          <xsd:enumeration value="Choice 2"/>
          <xsd:enumeration value="Choice 3"/>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0ed29-2b42-43a6-8960-d7e5b2cf68b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d7c6a4f-4763-444f-b69c-1d1f34393c9d}" ma:internalName="TaxCatchAll" ma:showField="CatchAllData" ma:web="6d00ed29-2b42-43a6-8960-d7e5b2cf68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ca123a-3758-416c-9bd2-7b1c2c7577fb">
      <Terms xmlns="http://schemas.microsoft.com/office/infopath/2007/PartnerControls"/>
    </lcf76f155ced4ddcb4097134ff3c332f>
    <TaxCatchAll xmlns="6d00ed29-2b42-43a6-8960-d7e5b2cf68b9" xsi:nil="true"/>
    <Preferred xmlns="1cca123a-3758-416c-9bd2-7b1c2c7577fb" xsi:nil="true"/>
  </documentManagement>
</p:properties>
</file>

<file path=customXml/itemProps1.xml><?xml version="1.0" encoding="utf-8"?>
<ds:datastoreItem xmlns:ds="http://schemas.openxmlformats.org/officeDocument/2006/customXml" ds:itemID="{89FA874D-2CED-274D-B44F-BDBD328331CA}">
  <ds:schemaRefs>
    <ds:schemaRef ds:uri="http://schemas.openxmlformats.org/officeDocument/2006/bibliography"/>
  </ds:schemaRefs>
</ds:datastoreItem>
</file>

<file path=customXml/itemProps2.xml><?xml version="1.0" encoding="utf-8"?>
<ds:datastoreItem xmlns:ds="http://schemas.openxmlformats.org/officeDocument/2006/customXml" ds:itemID="{D937D2FB-1C55-4F21-B57C-87E9847B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a123a-3758-416c-9bd2-7b1c2c7577fb"/>
    <ds:schemaRef ds:uri="6d00ed29-2b42-43a6-8960-d7e5b2cf6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FB62B-39F9-4C6C-A04A-CDD0E7486CB2}">
  <ds:schemaRefs>
    <ds:schemaRef ds:uri="http://schemas.microsoft.com/sharepoint/v3/contenttype/forms"/>
  </ds:schemaRefs>
</ds:datastoreItem>
</file>

<file path=customXml/itemProps4.xml><?xml version="1.0" encoding="utf-8"?>
<ds:datastoreItem xmlns:ds="http://schemas.openxmlformats.org/officeDocument/2006/customXml" ds:itemID="{6205F2EE-D0C5-4270-B68A-EE90E9BE4DD5}">
  <ds:schemaRefs>
    <ds:schemaRef ds:uri="http://schemas.microsoft.com/office/2006/metadata/properties"/>
    <ds:schemaRef ds:uri="http://schemas.microsoft.com/office/infopath/2007/PartnerControls"/>
    <ds:schemaRef ds:uri="1cca123a-3758-416c-9bd2-7b1c2c7577fb"/>
    <ds:schemaRef ds:uri="6d00ed29-2b42-43a6-8960-d7e5b2cf68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Jitesh Patel | Orbia (Koura)</cp:lastModifiedBy>
  <cp:revision>9</cp:revision>
  <cp:lastPrinted>2019-08-22T13:14:00Z</cp:lastPrinted>
  <dcterms:created xsi:type="dcterms:W3CDTF">2023-12-04T16:16:00Z</dcterms:created>
  <dcterms:modified xsi:type="dcterms:W3CDTF">2023-12-04T16:24:00Z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0x010100FB80C890EF16F84D9D1421B8159EBCA0</vt:lpwstr>
  </property>
  <property fmtid="{D5CDD505-2E9C-101B-9397-08002B2CF9AE}" pid="3" name="MediaServiceImageTags">
    <vt:lpwstr/>
  </property>
</Properties>
</file>