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257E" w14:textId="24F8CF1E" w:rsidR="0076488A" w:rsidRPr="00CE5B64" w:rsidRDefault="0076488A" w:rsidP="0076488A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b/>
          <w:bCs/>
          <w:sz w:val="24"/>
          <w:szCs w:val="24"/>
          <w:lang w:val="en-GB"/>
        </w:rPr>
      </w:pPr>
      <w:r w:rsidRPr="00CE5B64">
        <w:rPr>
          <w:b/>
          <w:bCs/>
          <w:sz w:val="24"/>
          <w:szCs w:val="24"/>
          <w:lang w:val="en-GB"/>
        </w:rPr>
        <w:t xml:space="preserve">Report on the Corporate Income Tax of the </w:t>
      </w:r>
      <w:r w:rsidR="004A39F6" w:rsidRPr="00CE5B64">
        <w:rPr>
          <w:b/>
          <w:bCs/>
          <w:sz w:val="24"/>
          <w:szCs w:val="24"/>
          <w:lang w:val="en-GB"/>
        </w:rPr>
        <w:t>Lyft Group</w:t>
      </w:r>
    </w:p>
    <w:p w14:paraId="1EB367A4" w14:textId="77777777" w:rsidR="004D73DD" w:rsidRPr="00CE5B64" w:rsidRDefault="004D73DD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  <w:lang w:val="en-GB"/>
        </w:rPr>
      </w:pPr>
    </w:p>
    <w:p w14:paraId="0869E1CC" w14:textId="23AD7178" w:rsidR="003A204E" w:rsidRPr="00CE5B64" w:rsidRDefault="004A39F6" w:rsidP="003A204E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sz w:val="24"/>
          <w:szCs w:val="24"/>
          <w:lang w:val="en-GB"/>
        </w:rPr>
      </w:pPr>
      <w:r w:rsidRPr="00CE5B64">
        <w:rPr>
          <w:sz w:val="24"/>
          <w:szCs w:val="24"/>
          <w:lang w:val="en-GB"/>
        </w:rPr>
        <w:t xml:space="preserve">Lyft Group </w:t>
      </w:r>
      <w:r w:rsidR="00CC0927" w:rsidRPr="00CE5B64">
        <w:rPr>
          <w:sz w:val="24"/>
          <w:szCs w:val="24"/>
          <w:lang w:val="en-GB"/>
        </w:rPr>
        <w:t>i</w:t>
      </w:r>
      <w:r w:rsidR="003A204E" w:rsidRPr="00CE5B64">
        <w:rPr>
          <w:sz w:val="24"/>
          <w:szCs w:val="24"/>
          <w:lang w:val="en-GB"/>
        </w:rPr>
        <w:t xml:space="preserve">s a group headquartered in </w:t>
      </w:r>
      <w:r w:rsidR="001156A4" w:rsidRPr="00CE5B64">
        <w:rPr>
          <w:b/>
          <w:bCs/>
          <w:sz w:val="24"/>
          <w:szCs w:val="24"/>
          <w:lang w:val="en-GB"/>
        </w:rPr>
        <w:t>United States</w:t>
      </w:r>
      <w:r w:rsidR="00CB78D9" w:rsidRPr="00CE5B64">
        <w:rPr>
          <w:sz w:val="24"/>
          <w:szCs w:val="24"/>
          <w:lang w:val="en-GB"/>
        </w:rPr>
        <w:t xml:space="preserve"> </w:t>
      </w:r>
      <w:r w:rsidR="003A204E" w:rsidRPr="00CE5B64">
        <w:rPr>
          <w:sz w:val="24"/>
          <w:szCs w:val="24"/>
          <w:lang w:val="en-GB"/>
        </w:rPr>
        <w:t>whose ultimate parent entity is</w:t>
      </w:r>
      <w:r w:rsidR="003A204E" w:rsidRPr="00CE5B64">
        <w:rPr>
          <w:b/>
          <w:bCs/>
          <w:sz w:val="24"/>
          <w:szCs w:val="24"/>
          <w:lang w:val="en-GB"/>
        </w:rPr>
        <w:t xml:space="preserve"> </w:t>
      </w:r>
      <w:r w:rsidR="001156A4" w:rsidRPr="00CE5B64">
        <w:rPr>
          <w:b/>
          <w:bCs/>
          <w:sz w:val="24"/>
          <w:szCs w:val="24"/>
          <w:lang w:val="en-GB"/>
        </w:rPr>
        <w:t>Lyft Inc.</w:t>
      </w:r>
      <w:r w:rsidR="00CB78D9" w:rsidRPr="00CE5B64">
        <w:rPr>
          <w:b/>
          <w:bCs/>
          <w:sz w:val="24"/>
          <w:szCs w:val="24"/>
          <w:lang w:val="en-GB"/>
        </w:rPr>
        <w:t xml:space="preserve"> </w:t>
      </w:r>
      <w:r w:rsidR="00B57211" w:rsidRPr="00CE5B64">
        <w:rPr>
          <w:sz w:val="24"/>
          <w:szCs w:val="24"/>
          <w:lang w:val="en-GB"/>
        </w:rPr>
        <w:t xml:space="preserve">The Group has </w:t>
      </w:r>
      <w:r w:rsidR="001156A4" w:rsidRPr="00CE5B64">
        <w:rPr>
          <w:b/>
          <w:bCs/>
          <w:sz w:val="24"/>
          <w:szCs w:val="24"/>
          <w:lang w:val="en-GB"/>
        </w:rPr>
        <w:t>one</w:t>
      </w:r>
      <w:r w:rsidR="00B856DE" w:rsidRPr="00CE5B64">
        <w:rPr>
          <w:sz w:val="24"/>
          <w:szCs w:val="24"/>
          <w:lang w:val="en-GB"/>
        </w:rPr>
        <w:t xml:space="preserve"> </w:t>
      </w:r>
      <w:r w:rsidR="00B57211" w:rsidRPr="00CE5B64">
        <w:rPr>
          <w:sz w:val="24"/>
          <w:szCs w:val="24"/>
          <w:lang w:val="en-GB"/>
        </w:rPr>
        <w:t>Spanish subsidiar</w:t>
      </w:r>
      <w:r w:rsidR="00B856DE" w:rsidRPr="00CE5B64">
        <w:rPr>
          <w:sz w:val="24"/>
          <w:szCs w:val="24"/>
          <w:lang w:val="en-GB"/>
        </w:rPr>
        <w:t>y</w:t>
      </w:r>
      <w:r w:rsidR="00CE5B64">
        <w:rPr>
          <w:sz w:val="24"/>
          <w:szCs w:val="24"/>
          <w:lang w:val="en-GB"/>
        </w:rPr>
        <w:t>.</w:t>
      </w:r>
    </w:p>
    <w:p w14:paraId="2B7EFB6B" w14:textId="0834DAD9" w:rsidR="004C097B" w:rsidRDefault="003259C4" w:rsidP="003259C4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sz w:val="24"/>
          <w:szCs w:val="24"/>
          <w:lang w:val="en-GB"/>
        </w:rPr>
      </w:pPr>
      <w:r w:rsidRPr="00CE5B64">
        <w:rPr>
          <w:sz w:val="24"/>
          <w:szCs w:val="24"/>
          <w:lang w:val="en-GB"/>
        </w:rPr>
        <w:t xml:space="preserve">Pursuant to </w:t>
      </w:r>
      <w:r w:rsidRPr="00CE5B64">
        <w:rPr>
          <w:b/>
          <w:bCs/>
          <w:sz w:val="24"/>
          <w:szCs w:val="24"/>
          <w:lang w:val="en-GB"/>
        </w:rPr>
        <w:t>Section One.4 of the Eleventh Additional Provision of Law 22/2015, of 20 July, on Audit of Accounts</w:t>
      </w:r>
      <w:r w:rsidRPr="00CE5B64">
        <w:rPr>
          <w:sz w:val="24"/>
          <w:szCs w:val="24"/>
          <w:lang w:val="en-GB"/>
        </w:rPr>
        <w:t xml:space="preserve"> (the “Audit Law”)</w:t>
      </w:r>
      <w:r w:rsidR="00C42193" w:rsidRPr="00CE5B64">
        <w:rPr>
          <w:rStyle w:val="FootnoteReference"/>
          <w:sz w:val="24"/>
          <w:szCs w:val="24"/>
          <w:lang w:val="en-GB"/>
        </w:rPr>
        <w:footnoteReference w:id="1"/>
      </w:r>
      <w:r w:rsidRPr="00CE5B64">
        <w:rPr>
          <w:sz w:val="24"/>
          <w:szCs w:val="24"/>
          <w:lang w:val="en-GB"/>
        </w:rPr>
        <w:t xml:space="preserve">, </w:t>
      </w:r>
      <w:r w:rsidR="001156A4" w:rsidRPr="00CE5B64">
        <w:rPr>
          <w:b/>
          <w:bCs/>
          <w:sz w:val="24"/>
          <w:szCs w:val="24"/>
          <w:lang w:val="en-GB"/>
        </w:rPr>
        <w:t xml:space="preserve">Mytaxi Iberia, S.L. </w:t>
      </w:r>
      <w:r w:rsidRPr="00CE5B64">
        <w:rPr>
          <w:sz w:val="24"/>
          <w:szCs w:val="24"/>
          <w:lang w:val="en-GB"/>
        </w:rPr>
        <w:t xml:space="preserve">is required to publish and make accessible a report on the </w:t>
      </w:r>
      <w:r w:rsidRPr="00CE5B64">
        <w:rPr>
          <w:b/>
          <w:bCs/>
          <w:sz w:val="24"/>
          <w:szCs w:val="24"/>
          <w:lang w:val="en-GB"/>
        </w:rPr>
        <w:t xml:space="preserve">corporate income tax at the consolidated level of </w:t>
      </w:r>
      <w:r w:rsidR="001156A4" w:rsidRPr="00CE5B64">
        <w:rPr>
          <w:b/>
          <w:bCs/>
          <w:sz w:val="24"/>
          <w:szCs w:val="24"/>
          <w:lang w:val="en-GB"/>
        </w:rPr>
        <w:t>Lyft Group</w:t>
      </w:r>
      <w:r w:rsidR="008D478B" w:rsidRPr="00CE5B64">
        <w:rPr>
          <w:sz w:val="24"/>
          <w:szCs w:val="24"/>
          <w:lang w:val="en-GB"/>
        </w:rPr>
        <w:t xml:space="preserve"> </w:t>
      </w:r>
      <w:r w:rsidRPr="00CE5B64">
        <w:rPr>
          <w:sz w:val="24"/>
          <w:szCs w:val="24"/>
          <w:lang w:val="en-GB"/>
        </w:rPr>
        <w:t xml:space="preserve">in respect of the fiscal year </w:t>
      </w:r>
      <w:r w:rsidRPr="00CE5B64">
        <w:rPr>
          <w:b/>
          <w:bCs/>
          <w:sz w:val="24"/>
          <w:szCs w:val="24"/>
          <w:lang w:val="en-GB"/>
        </w:rPr>
        <w:t xml:space="preserve">ended </w:t>
      </w:r>
      <w:r w:rsidR="007826B0">
        <w:rPr>
          <w:b/>
          <w:bCs/>
          <w:sz w:val="24"/>
          <w:szCs w:val="24"/>
          <w:lang w:val="en-GB"/>
        </w:rPr>
        <w:t>3</w:t>
      </w:r>
      <w:r w:rsidR="00CE5B64">
        <w:rPr>
          <w:b/>
          <w:bCs/>
          <w:sz w:val="24"/>
          <w:szCs w:val="24"/>
          <w:lang w:val="en-GB"/>
        </w:rPr>
        <w:t>1/12/</w:t>
      </w:r>
      <w:r w:rsidR="00E04521" w:rsidRPr="00CE5B64">
        <w:rPr>
          <w:b/>
          <w:bCs/>
          <w:sz w:val="24"/>
          <w:szCs w:val="24"/>
          <w:lang w:val="en-GB"/>
        </w:rPr>
        <w:t>2025</w:t>
      </w:r>
      <w:r w:rsidR="00E04521" w:rsidRPr="00CE5B64">
        <w:rPr>
          <w:sz w:val="24"/>
          <w:szCs w:val="24"/>
          <w:lang w:val="en-GB"/>
        </w:rPr>
        <w:t xml:space="preserve">, </w:t>
      </w:r>
      <w:r w:rsidRPr="00CE5B64">
        <w:rPr>
          <w:sz w:val="24"/>
          <w:szCs w:val="24"/>
          <w:lang w:val="en-GB"/>
        </w:rPr>
        <w:t>given that:</w:t>
      </w:r>
    </w:p>
    <w:p w14:paraId="1F847CEE" w14:textId="45720715" w:rsidR="009679BF" w:rsidRPr="00353350" w:rsidRDefault="001156A4" w:rsidP="00353350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sz w:val="24"/>
          <w:szCs w:val="24"/>
          <w:lang w:val="en-GB"/>
        </w:rPr>
      </w:pPr>
      <w:r w:rsidRPr="001156A4">
        <w:rPr>
          <w:b/>
          <w:bCs/>
          <w:sz w:val="24"/>
          <w:szCs w:val="24"/>
          <w:lang w:val="en-GB"/>
        </w:rPr>
        <w:t>Mytaxi Iberia, S.L.</w:t>
      </w:r>
      <w:r w:rsidR="00022AFD" w:rsidRPr="007E13A5">
        <w:rPr>
          <w:b/>
          <w:bCs/>
          <w:sz w:val="24"/>
          <w:szCs w:val="24"/>
          <w:lang w:val="en-GB"/>
        </w:rPr>
        <w:t xml:space="preserve"> </w:t>
      </w:r>
      <w:r w:rsidR="00353350" w:rsidRPr="00353350">
        <w:rPr>
          <w:sz w:val="24"/>
          <w:szCs w:val="24"/>
          <w:lang w:val="en-GB"/>
        </w:rPr>
        <w:t xml:space="preserve">does not qualify as a small entity in accordance with the thresholds set out in </w:t>
      </w:r>
      <w:r w:rsidR="00353350" w:rsidRPr="00353350">
        <w:rPr>
          <w:b/>
          <w:bCs/>
          <w:sz w:val="24"/>
          <w:szCs w:val="24"/>
          <w:lang w:val="en-GB"/>
        </w:rPr>
        <w:t>Article 3 of the Audit Law</w:t>
      </w:r>
      <w:r w:rsidR="00353350" w:rsidRPr="00353350">
        <w:rPr>
          <w:sz w:val="24"/>
          <w:szCs w:val="24"/>
          <w:lang w:val="en-GB"/>
        </w:rPr>
        <w:t>; and</w:t>
      </w:r>
    </w:p>
    <w:p w14:paraId="38B96A9D" w14:textId="7F403531" w:rsidR="009679BF" w:rsidRPr="00780041" w:rsidRDefault="001156A4" w:rsidP="00353350">
      <w:pPr>
        <w:numPr>
          <w:ilvl w:val="0"/>
          <w:numId w:val="3"/>
        </w:num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sz w:val="24"/>
          <w:szCs w:val="24"/>
          <w:lang w:val="en-GB"/>
        </w:rPr>
      </w:pPr>
      <w:r w:rsidRPr="00780041">
        <w:rPr>
          <w:b/>
          <w:bCs/>
          <w:sz w:val="24"/>
          <w:szCs w:val="24"/>
          <w:lang w:val="en-GB"/>
        </w:rPr>
        <w:t>Lyft Inc</w:t>
      </w:r>
      <w:r w:rsidR="0066584A" w:rsidRPr="00780041">
        <w:rPr>
          <w:b/>
          <w:bCs/>
          <w:sz w:val="24"/>
          <w:szCs w:val="24"/>
        </w:rPr>
        <w:t>,</w:t>
      </w:r>
      <w:r w:rsidR="009679BF" w:rsidRPr="00780041">
        <w:rPr>
          <w:sz w:val="24"/>
          <w:szCs w:val="24"/>
          <w:lang w:val="en-GB"/>
        </w:rPr>
        <w:t xml:space="preserve"> </w:t>
      </w:r>
      <w:r w:rsidR="00353350" w:rsidRPr="00780041">
        <w:rPr>
          <w:sz w:val="24"/>
          <w:szCs w:val="24"/>
          <w:lang w:val="en-GB"/>
        </w:rPr>
        <w:t xml:space="preserve">the Group’s ultimate parent entity, is not subject to the law of a Member State of the European Union, and the net amount of the </w:t>
      </w:r>
      <w:r w:rsidR="00353350" w:rsidRPr="00780041">
        <w:rPr>
          <w:b/>
          <w:bCs/>
          <w:sz w:val="24"/>
          <w:szCs w:val="24"/>
          <w:lang w:val="en-GB"/>
        </w:rPr>
        <w:t>Group’s consolidated annual turnover</w:t>
      </w:r>
      <w:r w:rsidR="00353350" w:rsidRPr="00780041">
        <w:rPr>
          <w:sz w:val="24"/>
          <w:szCs w:val="24"/>
          <w:lang w:val="en-GB"/>
        </w:rPr>
        <w:t xml:space="preserve">, at the end of the fiscal year, </w:t>
      </w:r>
      <w:r w:rsidR="00353350" w:rsidRPr="00780041">
        <w:rPr>
          <w:b/>
          <w:bCs/>
          <w:sz w:val="24"/>
          <w:szCs w:val="24"/>
          <w:lang w:val="en-GB"/>
        </w:rPr>
        <w:t>exceeded EUR 750,000,000 in each of the two most recent consecutive fiscal years</w:t>
      </w:r>
      <w:r w:rsidR="00353350" w:rsidRPr="00780041">
        <w:rPr>
          <w:sz w:val="24"/>
          <w:szCs w:val="24"/>
          <w:lang w:val="en-GB"/>
        </w:rPr>
        <w:t>, as evidenced by its consolidated financial statements.</w:t>
      </w:r>
    </w:p>
    <w:p w14:paraId="7998D7E1" w14:textId="3A4302C0" w:rsidR="00FC0F2F" w:rsidRPr="00780041" w:rsidRDefault="008C63E1" w:rsidP="009679BF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780041">
        <w:rPr>
          <w:sz w:val="24"/>
          <w:szCs w:val="24"/>
          <w:lang w:val="en-GB"/>
        </w:rPr>
        <w:t>In order to comply with this obligation within the timeframe established by Spanish legislation</w:t>
      </w:r>
      <w:r w:rsidRPr="00780041">
        <w:rPr>
          <w:b/>
          <w:bCs/>
          <w:sz w:val="24"/>
          <w:szCs w:val="24"/>
          <w:lang w:val="en-GB"/>
        </w:rPr>
        <w:t xml:space="preserve">, </w:t>
      </w:r>
      <w:r w:rsidR="001156A4" w:rsidRPr="00780041">
        <w:rPr>
          <w:b/>
          <w:bCs/>
          <w:sz w:val="24"/>
          <w:szCs w:val="24"/>
          <w:lang w:val="en-GB"/>
        </w:rPr>
        <w:t>Mytaxi Iberia, S.L.</w:t>
      </w:r>
      <w:r w:rsidR="00B45F6C" w:rsidRPr="00780041">
        <w:rPr>
          <w:b/>
          <w:bCs/>
          <w:sz w:val="24"/>
          <w:szCs w:val="24"/>
          <w:lang w:val="en-GB"/>
        </w:rPr>
        <w:t xml:space="preserve"> </w:t>
      </w:r>
      <w:r w:rsidRPr="00780041">
        <w:rPr>
          <w:sz w:val="24"/>
          <w:szCs w:val="24"/>
          <w:lang w:val="en-GB"/>
        </w:rPr>
        <w:t>requested from</w:t>
      </w:r>
      <w:r w:rsidRPr="00780041">
        <w:rPr>
          <w:b/>
          <w:bCs/>
          <w:sz w:val="24"/>
          <w:szCs w:val="24"/>
          <w:lang w:val="en-GB"/>
        </w:rPr>
        <w:t xml:space="preserve"> </w:t>
      </w:r>
      <w:r w:rsidR="001156A4" w:rsidRPr="00780041">
        <w:rPr>
          <w:b/>
          <w:bCs/>
          <w:sz w:val="24"/>
          <w:szCs w:val="24"/>
        </w:rPr>
        <w:t>Lyft Inc.</w:t>
      </w:r>
      <w:r w:rsidR="00820466" w:rsidRPr="00780041">
        <w:rPr>
          <w:b/>
          <w:bCs/>
          <w:sz w:val="24"/>
          <w:szCs w:val="24"/>
        </w:rPr>
        <w:t xml:space="preserve"> </w:t>
      </w:r>
      <w:r w:rsidRPr="00780041">
        <w:rPr>
          <w:sz w:val="24"/>
          <w:szCs w:val="24"/>
          <w:lang w:val="en-GB"/>
        </w:rPr>
        <w:t xml:space="preserve">the information necessary to prepare and make accessible the </w:t>
      </w:r>
      <w:r w:rsidRPr="00780041">
        <w:rPr>
          <w:b/>
          <w:bCs/>
          <w:sz w:val="24"/>
          <w:szCs w:val="24"/>
          <w:lang w:val="en-GB"/>
        </w:rPr>
        <w:t>Group’s Public Country-by-Country Report</w:t>
      </w:r>
      <w:r w:rsidRPr="00780041">
        <w:rPr>
          <w:sz w:val="24"/>
          <w:szCs w:val="24"/>
          <w:lang w:val="en-GB"/>
        </w:rPr>
        <w:t>, with all the information required by the European Directive and its transposition into Spanish legislation.</w:t>
      </w:r>
    </w:p>
    <w:p w14:paraId="1CC10E99" w14:textId="12D95DEF" w:rsidR="00C44C88" w:rsidRPr="00C44C88" w:rsidRDefault="00C44C88" w:rsidP="00C44C88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sz w:val="24"/>
          <w:szCs w:val="24"/>
          <w:lang w:val="en-GB"/>
        </w:rPr>
      </w:pPr>
      <w:r w:rsidRPr="00780041">
        <w:rPr>
          <w:sz w:val="24"/>
          <w:szCs w:val="24"/>
          <w:lang w:val="en-GB"/>
        </w:rPr>
        <w:t xml:space="preserve">As of the date of preparation of this report, </w:t>
      </w:r>
      <w:r w:rsidR="00A60A66" w:rsidRPr="00780041">
        <w:rPr>
          <w:b/>
          <w:bCs/>
          <w:sz w:val="24"/>
          <w:szCs w:val="24"/>
          <w:lang w:val="en-GB"/>
        </w:rPr>
        <w:t>Lyft Inc.</w:t>
      </w:r>
      <w:r w:rsidR="004410A9" w:rsidRPr="00780041">
        <w:rPr>
          <w:b/>
          <w:bCs/>
          <w:sz w:val="24"/>
          <w:szCs w:val="24"/>
          <w:lang w:val="en-GB"/>
        </w:rPr>
        <w:t xml:space="preserve"> </w:t>
      </w:r>
      <w:r w:rsidRPr="00780041">
        <w:rPr>
          <w:b/>
          <w:bCs/>
          <w:sz w:val="24"/>
          <w:szCs w:val="24"/>
          <w:lang w:val="en-GB"/>
        </w:rPr>
        <w:t>has</w:t>
      </w:r>
      <w:r w:rsidRPr="00C44C88">
        <w:rPr>
          <w:b/>
          <w:bCs/>
          <w:sz w:val="24"/>
          <w:szCs w:val="24"/>
          <w:lang w:val="en-GB"/>
        </w:rPr>
        <w:t xml:space="preserve"> not provided the requested information,</w:t>
      </w:r>
      <w:r w:rsidRPr="00C44C88">
        <w:rPr>
          <w:sz w:val="24"/>
          <w:szCs w:val="24"/>
          <w:lang w:val="en-GB"/>
        </w:rPr>
        <w:t xml:space="preserve"> as it has not yet been prepared by the group. Consequently, in accordance with </w:t>
      </w:r>
      <w:r w:rsidRPr="00C44C88">
        <w:rPr>
          <w:b/>
          <w:bCs/>
          <w:sz w:val="24"/>
          <w:szCs w:val="24"/>
          <w:lang w:val="en-GB"/>
        </w:rPr>
        <w:t xml:space="preserve">Section One.4 of the Eleventh Additional Provision of the Audit Law, </w:t>
      </w:r>
      <w:r w:rsidR="00A60A66" w:rsidRPr="00A60A66">
        <w:rPr>
          <w:b/>
          <w:bCs/>
          <w:sz w:val="24"/>
          <w:szCs w:val="24"/>
          <w:lang w:val="en-GB"/>
        </w:rPr>
        <w:t>Mytaxi Iberia, S.L.</w:t>
      </w:r>
      <w:r w:rsidR="0031003A">
        <w:rPr>
          <w:b/>
          <w:bCs/>
          <w:sz w:val="24"/>
          <w:szCs w:val="24"/>
          <w:lang w:val="en-GB"/>
        </w:rPr>
        <w:t xml:space="preserve"> </w:t>
      </w:r>
      <w:r w:rsidRPr="00C44C88">
        <w:rPr>
          <w:sz w:val="24"/>
          <w:szCs w:val="24"/>
          <w:lang w:val="en-GB"/>
        </w:rPr>
        <w:t>has prepared this report solely with the information available to it, namely, the information relating to the Spanish entit</w:t>
      </w:r>
      <w:r w:rsidR="00CE5B64">
        <w:rPr>
          <w:sz w:val="24"/>
          <w:szCs w:val="24"/>
          <w:lang w:val="en-GB"/>
        </w:rPr>
        <w:t>y</w:t>
      </w:r>
      <w:r w:rsidRPr="00C44C88">
        <w:rPr>
          <w:sz w:val="24"/>
          <w:szCs w:val="24"/>
          <w:lang w:val="en-GB"/>
        </w:rPr>
        <w:t xml:space="preserve"> of the group.</w:t>
      </w:r>
    </w:p>
    <w:p w14:paraId="139F37EB" w14:textId="77777777" w:rsidR="00D03514" w:rsidRPr="00C44C88" w:rsidRDefault="00D03514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sz w:val="24"/>
          <w:szCs w:val="24"/>
          <w:lang w:val="en-GB"/>
        </w:rPr>
      </w:pPr>
    </w:p>
    <w:p w14:paraId="28624D50" w14:textId="1C17E0EF" w:rsidR="007D7735" w:rsidRPr="005E5030" w:rsidRDefault="005E5030" w:rsidP="007D7735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b/>
          <w:bCs/>
          <w:sz w:val="20"/>
          <w:szCs w:val="20"/>
          <w:u w:val="single"/>
        </w:rPr>
      </w:pPr>
      <w:r w:rsidRPr="005E5030">
        <w:rPr>
          <w:b/>
          <w:bCs/>
          <w:sz w:val="20"/>
          <w:szCs w:val="20"/>
          <w:u w:val="single"/>
        </w:rPr>
        <w:t>This page has been intentionally left blank.</w:t>
      </w:r>
    </w:p>
    <w:p w14:paraId="7F4EE1F3" w14:textId="77777777" w:rsidR="004D73DD" w:rsidRPr="005E5030" w:rsidRDefault="004D73DD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109D17BF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4BE50F7B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7D1CE0BB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39B30373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1F56622F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63D64F88" w14:textId="77777777" w:rsidR="007D7735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176A5392" w14:textId="77777777" w:rsidR="004410A9" w:rsidRPr="005E5030" w:rsidRDefault="004410A9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756CEB6C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37D271BF" w14:textId="77777777" w:rsidR="007D7735" w:rsidRPr="005E5030" w:rsidRDefault="007D7735" w:rsidP="003B3A9B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33AA1E1C" w14:textId="533D4A9C" w:rsidR="00E2075C" w:rsidRDefault="00E2075C">
      <w:pPr>
        <w:rPr>
          <w:sz w:val="24"/>
          <w:szCs w:val="24"/>
        </w:rPr>
      </w:pPr>
    </w:p>
    <w:p w14:paraId="5BAB71BA" w14:textId="77777777" w:rsidR="00CE5B64" w:rsidRPr="005E5030" w:rsidRDefault="00CE5B64">
      <w:pPr>
        <w:rPr>
          <w:sz w:val="24"/>
          <w:szCs w:val="24"/>
        </w:rPr>
      </w:pPr>
    </w:p>
    <w:p w14:paraId="3E85A672" w14:textId="77777777" w:rsidR="00FA01A1" w:rsidRPr="0031799D" w:rsidRDefault="00FA01A1" w:rsidP="00CF473B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sz w:val="24"/>
          <w:szCs w:val="24"/>
        </w:rPr>
      </w:pPr>
      <w:r w:rsidRPr="0031799D">
        <w:rPr>
          <w:sz w:val="24"/>
          <w:szCs w:val="24"/>
        </w:rPr>
        <w:lastRenderedPageBreak/>
        <w:t xml:space="preserve">Report on Corporate Income Tax </w:t>
      </w:r>
    </w:p>
    <w:p w14:paraId="309A12F8" w14:textId="7AF2A2D1" w:rsidR="00CF473B" w:rsidRPr="00853825" w:rsidRDefault="00853825" w:rsidP="00853825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sz w:val="24"/>
          <w:szCs w:val="24"/>
          <w:lang w:val="en-GB"/>
        </w:rPr>
      </w:pPr>
      <w:r w:rsidRPr="00853825">
        <w:rPr>
          <w:sz w:val="24"/>
          <w:szCs w:val="24"/>
          <w:lang w:val="en-GB"/>
        </w:rPr>
        <w:t>(Public Country-by-Country Report</w:t>
      </w:r>
      <w:r w:rsidR="00CF473B" w:rsidRPr="00853825">
        <w:rPr>
          <w:sz w:val="24"/>
          <w:szCs w:val="24"/>
          <w:lang w:val="en-GB"/>
        </w:rPr>
        <w:t>)</w:t>
      </w:r>
    </w:p>
    <w:p w14:paraId="40A6A975" w14:textId="6F50AECB" w:rsidR="00853825" w:rsidRPr="00853825" w:rsidRDefault="00853825" w:rsidP="00853825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sz w:val="24"/>
          <w:szCs w:val="24"/>
          <w:lang w:val="en-GB"/>
        </w:rPr>
      </w:pPr>
      <w:r w:rsidRPr="00853825">
        <w:rPr>
          <w:sz w:val="24"/>
          <w:szCs w:val="24"/>
          <w:lang w:val="en-GB"/>
        </w:rPr>
        <w:t xml:space="preserve">for the fiscal year ended 31 </w:t>
      </w:r>
      <w:r w:rsidR="00DF0352">
        <w:rPr>
          <w:sz w:val="24"/>
          <w:szCs w:val="24"/>
          <w:lang w:val="en-GB"/>
        </w:rPr>
        <w:t>December</w:t>
      </w:r>
      <w:r w:rsidRPr="00853825">
        <w:rPr>
          <w:sz w:val="24"/>
          <w:szCs w:val="24"/>
          <w:lang w:val="en-GB"/>
        </w:rPr>
        <w:t xml:space="preserve"> 2025</w:t>
      </w:r>
    </w:p>
    <w:p w14:paraId="31362E2C" w14:textId="2913A38A" w:rsidR="00C4121A" w:rsidRPr="005E5030" w:rsidRDefault="00A60A66" w:rsidP="00C4121A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Lyft Group</w:t>
      </w:r>
    </w:p>
    <w:p w14:paraId="244F7CE0" w14:textId="55CF834E" w:rsidR="0005050F" w:rsidRPr="00FA01A1" w:rsidRDefault="0005050F" w:rsidP="004B638D">
      <w:pPr>
        <w:autoSpaceDE w:val="0"/>
        <w:autoSpaceDN w:val="0"/>
        <w:adjustRightInd w:val="0"/>
        <w:snapToGrid w:val="0"/>
        <w:spacing w:before="120" w:after="120" w:line="240" w:lineRule="auto"/>
        <w:rPr>
          <w:b/>
          <w:bCs/>
          <w:sz w:val="24"/>
          <w:szCs w:val="24"/>
          <w:lang w:val="en-GB"/>
        </w:rPr>
      </w:pPr>
      <w:r w:rsidRPr="00FA01A1">
        <w:rPr>
          <w:b/>
          <w:bCs/>
          <w:sz w:val="24"/>
          <w:szCs w:val="24"/>
          <w:lang w:val="en-GB"/>
        </w:rPr>
        <w:t>Se</w:t>
      </w:r>
      <w:r w:rsidR="00FA01A1" w:rsidRPr="00FA01A1">
        <w:rPr>
          <w:b/>
          <w:bCs/>
          <w:sz w:val="24"/>
          <w:szCs w:val="24"/>
          <w:lang w:val="en-GB"/>
        </w:rPr>
        <w:t>ction</w:t>
      </w:r>
      <w:r w:rsidRPr="00FA01A1">
        <w:rPr>
          <w:b/>
          <w:bCs/>
          <w:sz w:val="24"/>
          <w:szCs w:val="24"/>
          <w:lang w:val="en-GB"/>
        </w:rPr>
        <w:t xml:space="preserve"> 1 – </w:t>
      </w:r>
      <w:r w:rsidR="00FA01A1">
        <w:rPr>
          <w:b/>
          <w:bCs/>
          <w:sz w:val="24"/>
          <w:szCs w:val="24"/>
          <w:lang w:val="en-GB"/>
        </w:rPr>
        <w:t>General Information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1"/>
        <w:gridCol w:w="2608"/>
      </w:tblGrid>
      <w:tr w:rsidR="007D2C1B" w:rsidRPr="004305D2" w14:paraId="31F185EE" w14:textId="77777777" w:rsidTr="004305D2">
        <w:trPr>
          <w:trHeight w:val="189"/>
          <w:jc w:val="center"/>
        </w:trPr>
        <w:tc>
          <w:tcPr>
            <w:tcW w:w="3764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4F99AB0E" w14:textId="0CF9DB56" w:rsidR="007D2C1B" w:rsidRPr="004305D2" w:rsidRDefault="00521359" w:rsidP="004305D2">
            <w:pPr>
              <w:rPr>
                <w:rFonts w:ascii="Aptos" w:hAnsi="Aptos"/>
                <w:color w:val="FFFFFF"/>
                <w:sz w:val="18"/>
                <w:szCs w:val="18"/>
              </w:rPr>
            </w:pPr>
            <w:r w:rsidRPr="004305D2">
              <w:rPr>
                <w:rFonts w:ascii="Aptos" w:hAnsi="Aptos"/>
                <w:color w:val="FFFFFF"/>
                <w:sz w:val="18"/>
                <w:szCs w:val="18"/>
              </w:rPr>
              <w:t xml:space="preserve">Name of the ultimate parent of the group 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22A2" w14:textId="5A73AC63" w:rsidR="007D2C1B" w:rsidRPr="004305D2" w:rsidRDefault="00A60A66" w:rsidP="007D2C1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Lyft Inc.</w:t>
            </w:r>
          </w:p>
        </w:tc>
      </w:tr>
      <w:tr w:rsidR="007E66D5" w:rsidRPr="004305D2" w14:paraId="5258E779" w14:textId="77777777" w:rsidTr="00C11858">
        <w:trPr>
          <w:trHeight w:val="276"/>
          <w:jc w:val="center"/>
        </w:trPr>
        <w:tc>
          <w:tcPr>
            <w:tcW w:w="376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19ABD694" w14:textId="7F26945C" w:rsidR="007E66D5" w:rsidRPr="004305D2" w:rsidRDefault="007E66D5" w:rsidP="007E66D5">
            <w:pPr>
              <w:spacing w:after="0" w:line="240" w:lineRule="auto"/>
              <w:rPr>
                <w:rFonts w:ascii="Aptos" w:eastAsia="Times New Roman" w:hAnsi="Aptos" w:cs="Calibri"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</w:pPr>
            <w:r w:rsidRPr="004305D2">
              <w:rPr>
                <w:rFonts w:ascii="Aptos" w:hAnsi="Aptos"/>
                <w:color w:val="FFFFFF"/>
                <w:sz w:val="18"/>
                <w:szCs w:val="18"/>
              </w:rPr>
              <w:t xml:space="preserve">Country where the ultimate parent has its registered office 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9A71" w14:textId="5C326208" w:rsidR="007E66D5" w:rsidRPr="004305D2" w:rsidRDefault="00A60A66" w:rsidP="007E66D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United States</w:t>
            </w:r>
          </w:p>
        </w:tc>
      </w:tr>
      <w:tr w:rsidR="007E66D5" w:rsidRPr="004305D2" w14:paraId="45F4030A" w14:textId="77777777" w:rsidTr="00DE4E56">
        <w:trPr>
          <w:trHeight w:val="276"/>
          <w:jc w:val="center"/>
        </w:trPr>
        <w:tc>
          <w:tcPr>
            <w:tcW w:w="376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</w:tcPr>
          <w:p w14:paraId="0390CB66" w14:textId="6D626266" w:rsidR="007E66D5" w:rsidRPr="004305D2" w:rsidRDefault="007E66D5" w:rsidP="007E66D5">
            <w:pPr>
              <w:spacing w:after="0" w:line="240" w:lineRule="auto"/>
              <w:rPr>
                <w:rFonts w:ascii="Aptos" w:hAnsi="Aptos"/>
                <w:color w:val="FFFFFF"/>
                <w:sz w:val="18"/>
                <w:szCs w:val="18"/>
              </w:rPr>
            </w:pPr>
            <w:r>
              <w:rPr>
                <w:rFonts w:ascii="Aptos" w:hAnsi="Aptos"/>
                <w:color w:val="FFFFFF"/>
                <w:sz w:val="18"/>
                <w:szCs w:val="18"/>
              </w:rPr>
              <w:t>Country Code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7CD83" w14:textId="0FFBF61C" w:rsidR="007E66D5" w:rsidRPr="004305D2" w:rsidRDefault="00A60A66" w:rsidP="007E66D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US</w:t>
            </w:r>
          </w:p>
        </w:tc>
      </w:tr>
      <w:tr w:rsidR="007E66D5" w:rsidRPr="004305D2" w14:paraId="04C23E7C" w14:textId="77777777" w:rsidTr="00C11858">
        <w:trPr>
          <w:trHeight w:val="276"/>
          <w:jc w:val="center"/>
        </w:trPr>
        <w:tc>
          <w:tcPr>
            <w:tcW w:w="376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7B4E1B4" w14:textId="28023EF1" w:rsidR="007E66D5" w:rsidRPr="004305D2" w:rsidRDefault="007E66D5" w:rsidP="007E66D5">
            <w:pPr>
              <w:spacing w:after="0" w:line="240" w:lineRule="auto"/>
              <w:rPr>
                <w:rFonts w:ascii="Aptos" w:eastAsia="Times New Roman" w:hAnsi="Aptos" w:cs="Calibri"/>
                <w:color w:val="FFFFFF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4305D2">
              <w:rPr>
                <w:rFonts w:ascii="Aptos" w:hAnsi="Aptos"/>
                <w:color w:val="FFFFFF"/>
                <w:sz w:val="18"/>
                <w:szCs w:val="18"/>
              </w:rPr>
              <w:t xml:space="preserve">Financial Year – start date 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7A94" w14:textId="48176ADB" w:rsidR="007E66D5" w:rsidRPr="004305D2" w:rsidRDefault="00A60A66" w:rsidP="007E66D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01/01/2025</w:t>
            </w:r>
          </w:p>
        </w:tc>
      </w:tr>
      <w:tr w:rsidR="00121F56" w:rsidRPr="004305D2" w14:paraId="38D1AA3A" w14:textId="77777777" w:rsidTr="00C11858">
        <w:trPr>
          <w:trHeight w:val="276"/>
          <w:jc w:val="center"/>
        </w:trPr>
        <w:tc>
          <w:tcPr>
            <w:tcW w:w="376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E3CFCC" w14:textId="13C4DAC1" w:rsidR="00121F56" w:rsidRPr="004305D2" w:rsidRDefault="00121F56" w:rsidP="004305D2">
            <w:pPr>
              <w:spacing w:after="0" w:line="240" w:lineRule="auto"/>
              <w:rPr>
                <w:rFonts w:ascii="Aptos" w:eastAsia="Times New Roman" w:hAnsi="Aptos" w:cs="Calibri"/>
                <w:color w:val="FFFFFF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4305D2">
              <w:rPr>
                <w:rFonts w:ascii="Aptos" w:hAnsi="Aptos"/>
                <w:color w:val="FFFFFF"/>
                <w:sz w:val="18"/>
                <w:szCs w:val="18"/>
              </w:rPr>
              <w:t xml:space="preserve">Financial Year – end date 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79A28" w14:textId="5DAF25A5" w:rsidR="00121F56" w:rsidRPr="004305D2" w:rsidRDefault="00A60A66" w:rsidP="00121F5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31/12/2025</w:t>
            </w:r>
          </w:p>
        </w:tc>
      </w:tr>
      <w:tr w:rsidR="007D2C1B" w:rsidRPr="004305D2" w14:paraId="1382CCAF" w14:textId="77777777" w:rsidTr="00997009">
        <w:trPr>
          <w:trHeight w:val="341"/>
          <w:jc w:val="center"/>
        </w:trPr>
        <w:tc>
          <w:tcPr>
            <w:tcW w:w="376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5E7C47AA" w14:textId="6CB20949" w:rsidR="007D2C1B" w:rsidRPr="004305D2" w:rsidRDefault="00EF2794" w:rsidP="004305D2">
            <w:pPr>
              <w:rPr>
                <w:rFonts w:ascii="Aptos" w:hAnsi="Aptos"/>
                <w:color w:val="FFFFFF"/>
                <w:sz w:val="18"/>
                <w:szCs w:val="18"/>
              </w:rPr>
            </w:pPr>
            <w:r w:rsidRPr="004305D2">
              <w:rPr>
                <w:rFonts w:ascii="Aptos" w:hAnsi="Aptos"/>
                <w:color w:val="FFFFFF"/>
                <w:sz w:val="18"/>
                <w:szCs w:val="18"/>
              </w:rPr>
              <w:t xml:space="preserve">Reporting currency 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2CD5" w14:textId="099CC7E3" w:rsidR="007D2C1B" w:rsidRPr="004305D2" w:rsidRDefault="007D2C1B" w:rsidP="00EF279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305D2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Euro</w:t>
            </w:r>
            <w:r w:rsidR="00DA4D12" w:rsidRPr="004305D2">
              <w:rPr>
                <w:rStyle w:val="FootnoteReference"/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footnoteReference w:id="2"/>
            </w:r>
          </w:p>
        </w:tc>
      </w:tr>
      <w:tr w:rsidR="007D2C1B" w:rsidRPr="004305D2" w14:paraId="3872B0B8" w14:textId="77777777" w:rsidTr="00BB07FE">
        <w:trPr>
          <w:trHeight w:val="828"/>
          <w:jc w:val="center"/>
        </w:trPr>
        <w:tc>
          <w:tcPr>
            <w:tcW w:w="376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1BF31F3B" w14:textId="3B9C7FF4" w:rsidR="007D2C1B" w:rsidRPr="004305D2" w:rsidRDefault="001D40F9" w:rsidP="004305D2">
            <w:pPr>
              <w:rPr>
                <w:rFonts w:ascii="Aptos" w:hAnsi="Aptos"/>
                <w:color w:val="FFFFFF"/>
                <w:sz w:val="18"/>
                <w:szCs w:val="18"/>
              </w:rPr>
            </w:pPr>
            <w:r w:rsidRPr="004305D2">
              <w:rPr>
                <w:rFonts w:ascii="Aptos" w:hAnsi="Aptos"/>
                <w:color w:val="FFFFFF"/>
                <w:sz w:val="18"/>
                <w:szCs w:val="18"/>
              </w:rPr>
              <w:t>Is the information in the report based on reporting instructions used for tax purposes, pursuant to Section III, Parts B and C, of Annex III to Directive 2011/16/EU (yes/no)?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E31D" w14:textId="6DB50709" w:rsidR="007D2C1B" w:rsidRPr="00CF3459" w:rsidRDefault="00780041" w:rsidP="007D2C1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CE5B64">
              <w:rPr>
                <w:rFonts w:ascii="Aptos" w:eastAsia="Times New Roman" w:hAnsi="Aptos" w:cs="Calibri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N</w:t>
            </w:r>
            <w:r w:rsidR="00CE5B64">
              <w:rPr>
                <w:rFonts w:ascii="Aptos" w:eastAsia="Times New Roman" w:hAnsi="Aptos" w:cs="Calibri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o</w:t>
            </w:r>
          </w:p>
        </w:tc>
      </w:tr>
    </w:tbl>
    <w:p w14:paraId="07B26B48" w14:textId="77777777" w:rsidR="00884C6E" w:rsidRPr="00884C6E" w:rsidRDefault="00884C6E" w:rsidP="00884C6E">
      <w:pPr>
        <w:rPr>
          <w:b/>
          <w:bCs/>
          <w:sz w:val="16"/>
          <w:szCs w:val="16"/>
          <w:u w:val="single"/>
          <w:lang w:val="en-GB"/>
        </w:rPr>
      </w:pPr>
    </w:p>
    <w:p w14:paraId="3A1A25BF" w14:textId="5BF4E751" w:rsidR="002522BD" w:rsidRPr="007D48C2" w:rsidRDefault="00CE0ADF" w:rsidP="00EC7A56">
      <w:pPr>
        <w:autoSpaceDE w:val="0"/>
        <w:autoSpaceDN w:val="0"/>
        <w:adjustRightInd w:val="0"/>
        <w:snapToGrid w:val="0"/>
        <w:spacing w:before="120" w:after="120" w:line="240" w:lineRule="auto"/>
        <w:rPr>
          <w:b/>
          <w:bCs/>
          <w:sz w:val="24"/>
          <w:szCs w:val="24"/>
          <w:lang w:val="en-GB"/>
        </w:rPr>
      </w:pPr>
      <w:r w:rsidRPr="007D48C2">
        <w:rPr>
          <w:b/>
          <w:bCs/>
          <w:sz w:val="24"/>
          <w:szCs w:val="24"/>
          <w:lang w:val="en-GB"/>
        </w:rPr>
        <w:t>Sec</w:t>
      </w:r>
      <w:r w:rsidR="00563952" w:rsidRPr="007D48C2">
        <w:rPr>
          <w:b/>
          <w:bCs/>
          <w:sz w:val="24"/>
          <w:szCs w:val="24"/>
          <w:lang w:val="en-GB"/>
        </w:rPr>
        <w:t>tion</w:t>
      </w:r>
      <w:r w:rsidRPr="007D48C2">
        <w:rPr>
          <w:b/>
          <w:bCs/>
          <w:sz w:val="24"/>
          <w:szCs w:val="24"/>
          <w:lang w:val="en-GB"/>
        </w:rPr>
        <w:t xml:space="preserve"> 2 – </w:t>
      </w:r>
      <w:r w:rsidR="007D48C2" w:rsidRPr="007D48C2">
        <w:rPr>
          <w:b/>
          <w:bCs/>
          <w:sz w:val="24"/>
          <w:szCs w:val="24"/>
          <w:lang w:val="en-GB"/>
        </w:rPr>
        <w:t>Summary of country-by-country information (EUR)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055"/>
        <w:gridCol w:w="1356"/>
        <w:gridCol w:w="1235"/>
        <w:gridCol w:w="1295"/>
        <w:gridCol w:w="1293"/>
        <w:gridCol w:w="1295"/>
        <w:gridCol w:w="1096"/>
      </w:tblGrid>
      <w:tr w:rsidR="00096277" w:rsidRPr="00EC4FAB" w14:paraId="6C7A2CB9" w14:textId="77777777" w:rsidTr="00B901D4">
        <w:trPr>
          <w:trHeight w:val="564"/>
          <w:jc w:val="center"/>
        </w:trPr>
        <w:tc>
          <w:tcPr>
            <w:tcW w:w="878" w:type="pct"/>
            <w:shd w:val="clear" w:color="auto" w:fill="000000" w:themeFill="text1"/>
            <w:vAlign w:val="center"/>
            <w:hideMark/>
          </w:tcPr>
          <w:p w14:paraId="1B686428" w14:textId="21B6A7E8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Tax jurisdiction</w:t>
            </w:r>
          </w:p>
        </w:tc>
        <w:tc>
          <w:tcPr>
            <w:tcW w:w="504" w:type="pct"/>
            <w:shd w:val="clear" w:color="auto" w:fill="000000" w:themeFill="text1"/>
            <w:vAlign w:val="center"/>
            <w:hideMark/>
          </w:tcPr>
          <w:p w14:paraId="6D7DE4D2" w14:textId="0E2280A8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 xml:space="preserve">Country code </w:t>
            </w:r>
          </w:p>
        </w:tc>
        <w:tc>
          <w:tcPr>
            <w:tcW w:w="648" w:type="pct"/>
            <w:shd w:val="clear" w:color="auto" w:fill="000000" w:themeFill="text1"/>
            <w:vAlign w:val="center"/>
            <w:hideMark/>
          </w:tcPr>
          <w:p w14:paraId="11C050FD" w14:textId="2CFFF9AE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Revenues</w:t>
            </w:r>
          </w:p>
        </w:tc>
        <w:tc>
          <w:tcPr>
            <w:tcW w:w="590" w:type="pct"/>
            <w:shd w:val="clear" w:color="auto" w:fill="000000" w:themeFill="text1"/>
            <w:vAlign w:val="center"/>
            <w:hideMark/>
          </w:tcPr>
          <w:p w14:paraId="19EFC7C3" w14:textId="5990F5C0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Profit (loss) before Income Tax</w:t>
            </w:r>
          </w:p>
        </w:tc>
        <w:tc>
          <w:tcPr>
            <w:tcW w:w="619" w:type="pct"/>
            <w:shd w:val="clear" w:color="auto" w:fill="000000" w:themeFill="text1"/>
            <w:vAlign w:val="center"/>
            <w:hideMark/>
          </w:tcPr>
          <w:p w14:paraId="1ECF531E" w14:textId="6C880492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Income Tax paid - on cash basis</w:t>
            </w:r>
          </w:p>
        </w:tc>
        <w:tc>
          <w:tcPr>
            <w:tcW w:w="618" w:type="pct"/>
            <w:shd w:val="clear" w:color="auto" w:fill="000000" w:themeFill="text1"/>
            <w:vAlign w:val="center"/>
            <w:hideMark/>
          </w:tcPr>
          <w:p w14:paraId="12B4601F" w14:textId="76A2484E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Income Tax accrued - current year</w:t>
            </w:r>
          </w:p>
        </w:tc>
        <w:tc>
          <w:tcPr>
            <w:tcW w:w="619" w:type="pct"/>
            <w:shd w:val="clear" w:color="auto" w:fill="000000" w:themeFill="text1"/>
            <w:vAlign w:val="center"/>
            <w:hideMark/>
          </w:tcPr>
          <w:p w14:paraId="2CD83DE9" w14:textId="09502790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Accumulated earnings</w:t>
            </w:r>
          </w:p>
        </w:tc>
        <w:tc>
          <w:tcPr>
            <w:tcW w:w="524" w:type="pct"/>
            <w:shd w:val="clear" w:color="000000" w:fill="000000"/>
            <w:vAlign w:val="center"/>
            <w:hideMark/>
          </w:tcPr>
          <w:p w14:paraId="7ECBD368" w14:textId="62C15C7D" w:rsidR="00096277" w:rsidRPr="00EC7A56" w:rsidRDefault="00096277" w:rsidP="005E385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C7A56">
              <w:rPr>
                <w:b/>
                <w:bCs/>
                <w:color w:val="FFFFFF"/>
                <w:sz w:val="18"/>
                <w:szCs w:val="18"/>
              </w:rPr>
              <w:t>Number of employees</w:t>
            </w:r>
          </w:p>
        </w:tc>
      </w:tr>
      <w:tr w:rsidR="00A60A66" w:rsidRPr="00EC4FAB" w14:paraId="61DA6E8E" w14:textId="77777777" w:rsidTr="00B901D4">
        <w:trPr>
          <w:trHeight w:val="276"/>
          <w:jc w:val="center"/>
        </w:trPr>
        <w:tc>
          <w:tcPr>
            <w:tcW w:w="878" w:type="pct"/>
            <w:shd w:val="clear" w:color="000000" w:fill="FFFFFF"/>
            <w:vAlign w:val="center"/>
          </w:tcPr>
          <w:p w14:paraId="26129D6F" w14:textId="290AC2A2" w:rsidR="00A60A66" w:rsidRPr="00EC7A56" w:rsidRDefault="00B901D4" w:rsidP="00A60A66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s-ES"/>
                <w14:ligatures w14:val="none"/>
              </w:rPr>
              <w:t>Spain</w:t>
            </w:r>
          </w:p>
        </w:tc>
        <w:tc>
          <w:tcPr>
            <w:tcW w:w="504" w:type="pct"/>
            <w:noWrap/>
          </w:tcPr>
          <w:p w14:paraId="18C9042D" w14:textId="0F801118" w:rsidR="00A60A66" w:rsidRPr="00EC7A56" w:rsidRDefault="00A60A66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</w:t>
            </w:r>
          </w:p>
        </w:tc>
        <w:tc>
          <w:tcPr>
            <w:tcW w:w="648" w:type="pct"/>
            <w:noWrap/>
          </w:tcPr>
          <w:p w14:paraId="72B1F7A7" w14:textId="55B4F292" w:rsidR="00A60A66" w:rsidRPr="00D7798F" w:rsidRDefault="00780041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447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620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49</w:t>
            </w:r>
          </w:p>
        </w:tc>
        <w:tc>
          <w:tcPr>
            <w:tcW w:w="590" w:type="pct"/>
            <w:noWrap/>
          </w:tcPr>
          <w:p w14:paraId="3076C28C" w14:textId="0CBE2A14" w:rsidR="00A60A66" w:rsidRPr="00D7798F" w:rsidRDefault="00A60A66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566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185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93</w:t>
            </w:r>
          </w:p>
        </w:tc>
        <w:tc>
          <w:tcPr>
            <w:tcW w:w="619" w:type="pct"/>
            <w:noWrap/>
          </w:tcPr>
          <w:p w14:paraId="57123885" w14:textId="2A9D0BDA" w:rsidR="00A60A66" w:rsidRPr="00D7798F" w:rsidRDefault="00CE5B64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722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707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53</w:t>
            </w:r>
          </w:p>
        </w:tc>
        <w:tc>
          <w:tcPr>
            <w:tcW w:w="618" w:type="pct"/>
            <w:noWrap/>
          </w:tcPr>
          <w:p w14:paraId="710F20FA" w14:textId="6D8CB205" w:rsidR="00A60A66" w:rsidRPr="00D7798F" w:rsidRDefault="00D7798F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373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571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30</w:t>
            </w:r>
          </w:p>
        </w:tc>
        <w:tc>
          <w:tcPr>
            <w:tcW w:w="619" w:type="pct"/>
            <w:noWrap/>
          </w:tcPr>
          <w:p w14:paraId="6C710EC7" w14:textId="279C93F3" w:rsidR="00A60A66" w:rsidRPr="00D7798F" w:rsidRDefault="00D7798F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 w:rsidR="00CE5B64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</w:t>
            </w: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000</w:t>
            </w:r>
          </w:p>
        </w:tc>
        <w:tc>
          <w:tcPr>
            <w:tcW w:w="524" w:type="pct"/>
            <w:noWrap/>
          </w:tcPr>
          <w:p w14:paraId="4850E127" w14:textId="45EC3A57" w:rsidR="00A60A66" w:rsidRPr="00D7798F" w:rsidRDefault="00A60A66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 w:rsidR="00D7798F" w:rsidRPr="00D7798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49</w:t>
            </w:r>
          </w:p>
        </w:tc>
      </w:tr>
    </w:tbl>
    <w:p w14:paraId="66A312F1" w14:textId="77777777" w:rsidR="00DD6BEE" w:rsidRPr="00DD6BEE" w:rsidRDefault="00DD6BEE" w:rsidP="00EC7A56">
      <w:pPr>
        <w:autoSpaceDE w:val="0"/>
        <w:autoSpaceDN w:val="0"/>
        <w:adjustRightInd w:val="0"/>
        <w:snapToGrid w:val="0"/>
        <w:spacing w:before="120" w:after="120" w:line="240" w:lineRule="auto"/>
        <w:rPr>
          <w:b/>
          <w:bCs/>
          <w:sz w:val="24"/>
          <w:szCs w:val="24"/>
          <w:lang w:val="en-GB"/>
        </w:rPr>
      </w:pPr>
      <w:r w:rsidRPr="00DD6BEE">
        <w:rPr>
          <w:b/>
          <w:bCs/>
          <w:sz w:val="24"/>
          <w:szCs w:val="24"/>
          <w:lang w:val="en-GB"/>
        </w:rPr>
        <w:t>Section 3 – List of subsidiaries and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4"/>
        <w:gridCol w:w="2268"/>
        <w:gridCol w:w="4884"/>
      </w:tblGrid>
      <w:tr w:rsidR="00D112D7" w:rsidRPr="0057784F" w14:paraId="03DF93CE" w14:textId="77777777" w:rsidTr="00442AA2">
        <w:trPr>
          <w:trHeight w:val="1104"/>
        </w:trPr>
        <w:tc>
          <w:tcPr>
            <w:tcW w:w="1006" w:type="pct"/>
            <w:shd w:val="clear" w:color="000000" w:fill="000000"/>
            <w:noWrap/>
            <w:vAlign w:val="center"/>
            <w:hideMark/>
          </w:tcPr>
          <w:p w14:paraId="7337BC5F" w14:textId="16922661" w:rsidR="007259C0" w:rsidRPr="00EC7A56" w:rsidRDefault="00DD6BEE" w:rsidP="0072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</w:pPr>
            <w:r w:rsidRPr="00EC7A56"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  <w:t>Member State or tax jurisdiction</w:t>
            </w:r>
          </w:p>
        </w:tc>
        <w:tc>
          <w:tcPr>
            <w:tcW w:w="604" w:type="pct"/>
            <w:shd w:val="clear" w:color="000000" w:fill="000000"/>
            <w:noWrap/>
            <w:vAlign w:val="center"/>
            <w:hideMark/>
          </w:tcPr>
          <w:p w14:paraId="3C427E99" w14:textId="057A97F5" w:rsidR="007259C0" w:rsidRPr="00EC7A56" w:rsidRDefault="00DD6BEE" w:rsidP="0072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EC7A56"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Country code</w:t>
            </w:r>
          </w:p>
        </w:tc>
        <w:tc>
          <w:tcPr>
            <w:tcW w:w="1075" w:type="pct"/>
            <w:shd w:val="clear" w:color="000000" w:fill="000000"/>
            <w:vAlign w:val="center"/>
            <w:hideMark/>
          </w:tcPr>
          <w:p w14:paraId="5DFF979C" w14:textId="5A34D7FA" w:rsidR="007259C0" w:rsidRPr="00EC7A56" w:rsidRDefault="00734CDD" w:rsidP="0072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</w:pPr>
            <w:r w:rsidRPr="00EC7A56"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  <w:t>Name of each subsidiary in the Member State or tax jurisdiction</w:t>
            </w:r>
          </w:p>
        </w:tc>
        <w:tc>
          <w:tcPr>
            <w:tcW w:w="2315" w:type="pct"/>
            <w:shd w:val="clear" w:color="000000" w:fill="000000"/>
            <w:vAlign w:val="center"/>
            <w:hideMark/>
          </w:tcPr>
          <w:p w14:paraId="31682852" w14:textId="2067925D" w:rsidR="007259C0" w:rsidRPr="00EC7A56" w:rsidRDefault="007D07C6" w:rsidP="007D07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</w:pPr>
            <w:r w:rsidRPr="00EC7A56">
              <w:rPr>
                <w:rFonts w:eastAsia="Times New Roman" w:cs="Calibri"/>
                <w:b/>
                <w:bCs/>
                <w:color w:val="FFFFFF"/>
                <w:kern w:val="0"/>
                <w:sz w:val="18"/>
                <w:szCs w:val="18"/>
                <w:lang w:val="en-GB" w:eastAsia="es-ES"/>
                <w14:ligatures w14:val="none"/>
              </w:rPr>
              <w:t>Nature of the activities in the Member State or tax jurisdiction</w:t>
            </w:r>
          </w:p>
        </w:tc>
      </w:tr>
      <w:tr w:rsidR="00801C74" w:rsidRPr="00A60A66" w14:paraId="0F73101F" w14:textId="77777777" w:rsidTr="00442AA2">
        <w:trPr>
          <w:trHeight w:val="276"/>
        </w:trPr>
        <w:tc>
          <w:tcPr>
            <w:tcW w:w="1006" w:type="pct"/>
            <w:shd w:val="clear" w:color="000000" w:fill="FFFFFF"/>
            <w:vAlign w:val="center"/>
          </w:tcPr>
          <w:p w14:paraId="090D11F3" w14:textId="7574BB45" w:rsidR="00801C74" w:rsidRPr="00EC7A56" w:rsidRDefault="00801C74" w:rsidP="00801C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s-ES"/>
                <w14:ligatures w14:val="none"/>
              </w:rPr>
            </w:pPr>
            <w:r w:rsidRPr="00EC7A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Spain</w:t>
            </w:r>
          </w:p>
        </w:tc>
        <w:tc>
          <w:tcPr>
            <w:tcW w:w="604" w:type="pct"/>
            <w:noWrap/>
            <w:vAlign w:val="center"/>
          </w:tcPr>
          <w:p w14:paraId="55765EFC" w14:textId="1A414872" w:rsidR="00801C74" w:rsidRPr="00EC7A56" w:rsidRDefault="00801C74" w:rsidP="00801C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s-ES"/>
                <w14:ligatures w14:val="none"/>
              </w:rPr>
            </w:pPr>
            <w:r w:rsidRPr="00EC7A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</w:t>
            </w:r>
          </w:p>
        </w:tc>
        <w:tc>
          <w:tcPr>
            <w:tcW w:w="1075" w:type="pct"/>
            <w:vAlign w:val="center"/>
          </w:tcPr>
          <w:p w14:paraId="3926BCDE" w14:textId="754274EB" w:rsidR="00801C74" w:rsidRPr="002B5003" w:rsidRDefault="00A60A66" w:rsidP="00801C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val="pt-PT" w:eastAsia="es-ES"/>
                <w14:ligatures w14:val="none"/>
              </w:rPr>
            </w:pPr>
            <w:r w:rsidRPr="00A60A66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Mytaxi Iberia, S.L.</w:t>
            </w:r>
          </w:p>
        </w:tc>
        <w:tc>
          <w:tcPr>
            <w:tcW w:w="2315" w:type="pct"/>
            <w:noWrap/>
            <w:vAlign w:val="center"/>
          </w:tcPr>
          <w:p w14:paraId="1E2869E4" w14:textId="65DB5076" w:rsidR="00801C74" w:rsidRPr="00A60A66" w:rsidRDefault="009777A4" w:rsidP="00A60A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777A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Provision of services to third parties</w:t>
            </w: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</w:tbl>
    <w:p w14:paraId="3CAAE62A" w14:textId="2FE9D834" w:rsidR="00A86DA6" w:rsidRPr="00A86DA6" w:rsidRDefault="00A86DA6" w:rsidP="00EC7A56">
      <w:pPr>
        <w:autoSpaceDE w:val="0"/>
        <w:autoSpaceDN w:val="0"/>
        <w:adjustRightInd w:val="0"/>
        <w:snapToGrid w:val="0"/>
        <w:spacing w:before="120" w:after="120" w:line="240" w:lineRule="auto"/>
        <w:rPr>
          <w:b/>
          <w:bCs/>
          <w:sz w:val="24"/>
          <w:szCs w:val="24"/>
          <w:lang w:val="en-GB"/>
        </w:rPr>
      </w:pPr>
      <w:r w:rsidRPr="00A86DA6">
        <w:rPr>
          <w:b/>
          <w:bCs/>
          <w:sz w:val="24"/>
          <w:szCs w:val="24"/>
          <w:lang w:val="en-GB"/>
        </w:rPr>
        <w:t>Section 4 – Omitted information</w:t>
      </w:r>
    </w:p>
    <w:p w14:paraId="37DDD43F" w14:textId="77777777" w:rsidR="00A86DA6" w:rsidRPr="00A86DA6" w:rsidRDefault="00A86DA6" w:rsidP="00EC7A56">
      <w:pPr>
        <w:autoSpaceDE w:val="0"/>
        <w:autoSpaceDN w:val="0"/>
        <w:adjustRightInd w:val="0"/>
        <w:snapToGrid w:val="0"/>
        <w:spacing w:before="120" w:after="120" w:line="240" w:lineRule="auto"/>
        <w:rPr>
          <w:sz w:val="24"/>
          <w:szCs w:val="24"/>
          <w:lang w:val="en-GB"/>
        </w:rPr>
      </w:pPr>
      <w:r w:rsidRPr="00A86DA6">
        <w:rPr>
          <w:sz w:val="24"/>
          <w:szCs w:val="24"/>
          <w:lang w:val="en-GB"/>
        </w:rPr>
        <w:t>Omitted information (if any) for this fiscal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494C9F" w:rsidRPr="00A86DA6" w14:paraId="6CD1074E" w14:textId="77777777" w:rsidTr="00494C9F">
        <w:tc>
          <w:tcPr>
            <w:tcW w:w="10549" w:type="dxa"/>
          </w:tcPr>
          <w:p w14:paraId="059629DF" w14:textId="5ACC2B9D" w:rsidR="00494C9F" w:rsidRPr="00A86DA6" w:rsidRDefault="00494C9F" w:rsidP="00A86DA6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1E9A018" w14:textId="77777777" w:rsidR="007D48C2" w:rsidRPr="007D48C2" w:rsidRDefault="007D48C2" w:rsidP="00EC7A56">
      <w:pPr>
        <w:autoSpaceDE w:val="0"/>
        <w:autoSpaceDN w:val="0"/>
        <w:adjustRightInd w:val="0"/>
        <w:snapToGrid w:val="0"/>
        <w:spacing w:before="120" w:after="120" w:line="240" w:lineRule="auto"/>
        <w:rPr>
          <w:sz w:val="24"/>
          <w:szCs w:val="24"/>
          <w:lang w:val="en-GB"/>
        </w:rPr>
      </w:pPr>
      <w:r w:rsidRPr="007D48C2">
        <w:rPr>
          <w:sz w:val="24"/>
          <w:szCs w:val="24"/>
          <w:lang w:val="en-GB"/>
        </w:rPr>
        <w:t>Omitted information in prior fiscal years, reported in this fiscal year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F84E7C" w14:paraId="26857033" w14:textId="77777777" w:rsidTr="00F84E7C">
        <w:tc>
          <w:tcPr>
            <w:tcW w:w="10549" w:type="dxa"/>
          </w:tcPr>
          <w:p w14:paraId="50109087" w14:textId="3DB4C3E6" w:rsidR="00F84E7C" w:rsidRDefault="00F84E7C" w:rsidP="00494C9F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7BCA2D84" w14:textId="441AF8A0" w:rsidR="00494C9F" w:rsidRDefault="00CE5B64" w:rsidP="00CE5B64">
      <w:pPr>
        <w:autoSpaceDE w:val="0"/>
        <w:autoSpaceDN w:val="0"/>
        <w:adjustRightInd w:val="0"/>
        <w:snapToGrid w:val="0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08857173" w14:textId="77777777" w:rsidR="000E68AD" w:rsidRDefault="000E68AD" w:rsidP="00494C9F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sz w:val="24"/>
          <w:szCs w:val="24"/>
        </w:rPr>
      </w:pPr>
    </w:p>
    <w:p w14:paraId="5C5F7133" w14:textId="77777777" w:rsidR="000E68AD" w:rsidRPr="00CE0ADF" w:rsidRDefault="000E68AD" w:rsidP="00494C9F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sz w:val="24"/>
          <w:szCs w:val="24"/>
        </w:rPr>
      </w:pPr>
    </w:p>
    <w:sectPr w:rsidR="000E68AD" w:rsidRPr="00CE0ADF" w:rsidSect="003907A7">
      <w:pgSz w:w="11909" w:h="16838"/>
      <w:pgMar w:top="1985" w:right="675" w:bottom="567" w:left="67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40C7" w14:textId="77777777" w:rsidR="00BD3730" w:rsidRDefault="00BD3730" w:rsidP="00E87342">
      <w:pPr>
        <w:spacing w:after="0" w:line="240" w:lineRule="auto"/>
      </w:pPr>
      <w:r>
        <w:separator/>
      </w:r>
    </w:p>
  </w:endnote>
  <w:endnote w:type="continuationSeparator" w:id="0">
    <w:p w14:paraId="20E10458" w14:textId="77777777" w:rsidR="00BD3730" w:rsidRDefault="00BD3730" w:rsidP="00E8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F239" w14:textId="77777777" w:rsidR="00BD3730" w:rsidRDefault="00BD3730" w:rsidP="00E87342">
      <w:pPr>
        <w:spacing w:after="0" w:line="240" w:lineRule="auto"/>
      </w:pPr>
      <w:r>
        <w:separator/>
      </w:r>
    </w:p>
  </w:footnote>
  <w:footnote w:type="continuationSeparator" w:id="0">
    <w:p w14:paraId="3A4AD1C7" w14:textId="77777777" w:rsidR="00BD3730" w:rsidRDefault="00BD3730" w:rsidP="00E87342">
      <w:pPr>
        <w:spacing w:after="0" w:line="240" w:lineRule="auto"/>
      </w:pPr>
      <w:r>
        <w:continuationSeparator/>
      </w:r>
    </w:p>
  </w:footnote>
  <w:footnote w:id="1">
    <w:p w14:paraId="29CEC05B" w14:textId="4D549B14" w:rsidR="00C42193" w:rsidRPr="004C097B" w:rsidRDefault="00C4219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C097B">
        <w:rPr>
          <w:lang w:val="en-GB"/>
        </w:rPr>
        <w:t xml:space="preserve"> </w:t>
      </w:r>
      <w:r w:rsidR="004C097B" w:rsidRPr="004C097B">
        <w:rPr>
          <w:sz w:val="16"/>
          <w:szCs w:val="16"/>
          <w:lang w:val="en-GB"/>
        </w:rPr>
        <w:t>This Law transposed into Spanish legislation Directive (EU) 2021/2101 of 24 November 2021, which amends Directive 2013/34/EU as regards the disclosure of corporate income tax information by certain undertakings and branches.</w:t>
      </w:r>
    </w:p>
  </w:footnote>
  <w:footnote w:id="2">
    <w:p w14:paraId="5EAD0B85" w14:textId="52F111A3" w:rsidR="00DA4D12" w:rsidRPr="00DA4D12" w:rsidRDefault="00DA4D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1535" w:rsidRPr="004A1166">
        <w:rPr>
          <w:i/>
          <w:iCs/>
          <w:sz w:val="16"/>
          <w:szCs w:val="16"/>
          <w:lang w:val="en-GB"/>
        </w:rPr>
        <w:t>Amounts are reported in Euros for being the currency used by</w:t>
      </w:r>
      <w:r w:rsidR="00E21535">
        <w:rPr>
          <w:i/>
          <w:iCs/>
          <w:sz w:val="16"/>
          <w:szCs w:val="16"/>
          <w:lang w:val="en-GB"/>
        </w:rPr>
        <w:t xml:space="preserve"> </w:t>
      </w:r>
      <w:r w:rsidR="00A60A66" w:rsidRPr="00A60A66">
        <w:rPr>
          <w:b/>
          <w:bCs/>
          <w:i/>
          <w:iCs/>
          <w:sz w:val="16"/>
          <w:szCs w:val="16"/>
          <w:lang w:val="en-GB"/>
        </w:rPr>
        <w:t>Mytaxi Iberia, S.L.</w:t>
      </w:r>
      <w:r w:rsidR="00E21535" w:rsidRPr="00BB6086">
        <w:rPr>
          <w:i/>
          <w:iCs/>
          <w:sz w:val="16"/>
          <w:szCs w:val="16"/>
          <w:lang w:val="en-GB"/>
        </w:rPr>
        <w:t>.</w:t>
      </w:r>
      <w:r w:rsidR="00E21535" w:rsidRPr="0071213A">
        <w:rPr>
          <w:i/>
          <w:iCs/>
          <w:sz w:val="16"/>
          <w:szCs w:val="16"/>
          <w:lang w:val="en-GB"/>
        </w:rPr>
        <w:t xml:space="preserve"> </w:t>
      </w:r>
      <w:r w:rsidR="00E21535" w:rsidRPr="004A1166">
        <w:rPr>
          <w:i/>
          <w:iCs/>
          <w:sz w:val="16"/>
          <w:szCs w:val="16"/>
          <w:lang w:val="en-GB"/>
        </w:rPr>
        <w:t>to formulate and publish its annual financial statements</w:t>
      </w:r>
      <w:r w:rsidR="00E21535" w:rsidRPr="008B25C8">
        <w:rPr>
          <w:i/>
          <w:iCs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7069"/>
    <w:multiLevelType w:val="hybridMultilevel"/>
    <w:tmpl w:val="8990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21F8"/>
    <w:multiLevelType w:val="multilevel"/>
    <w:tmpl w:val="BDE0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75DFF"/>
    <w:multiLevelType w:val="hybridMultilevel"/>
    <w:tmpl w:val="A1DC0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E183E"/>
    <w:multiLevelType w:val="hybridMultilevel"/>
    <w:tmpl w:val="8E74A338"/>
    <w:lvl w:ilvl="0" w:tplc="8B467FA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04559">
    <w:abstractNumId w:val="2"/>
  </w:num>
  <w:num w:numId="2" w16cid:durableId="1884439808">
    <w:abstractNumId w:val="3"/>
  </w:num>
  <w:num w:numId="3" w16cid:durableId="531189603">
    <w:abstractNumId w:val="1"/>
  </w:num>
  <w:num w:numId="4" w16cid:durableId="174819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47"/>
    <w:rsid w:val="00022AFD"/>
    <w:rsid w:val="00026DC8"/>
    <w:rsid w:val="000435C8"/>
    <w:rsid w:val="0005050F"/>
    <w:rsid w:val="00055642"/>
    <w:rsid w:val="000561D5"/>
    <w:rsid w:val="00057843"/>
    <w:rsid w:val="00064DDA"/>
    <w:rsid w:val="000659C1"/>
    <w:rsid w:val="00067ADD"/>
    <w:rsid w:val="00071433"/>
    <w:rsid w:val="000750F5"/>
    <w:rsid w:val="0009108E"/>
    <w:rsid w:val="00092513"/>
    <w:rsid w:val="0009484A"/>
    <w:rsid w:val="00096277"/>
    <w:rsid w:val="00096FB4"/>
    <w:rsid w:val="000B78AB"/>
    <w:rsid w:val="000C6836"/>
    <w:rsid w:val="000C7F61"/>
    <w:rsid w:val="000D3410"/>
    <w:rsid w:val="000D5FDC"/>
    <w:rsid w:val="000E4656"/>
    <w:rsid w:val="000E4A46"/>
    <w:rsid w:val="000E68AD"/>
    <w:rsid w:val="000F2B8B"/>
    <w:rsid w:val="000F4667"/>
    <w:rsid w:val="000F719D"/>
    <w:rsid w:val="00103C08"/>
    <w:rsid w:val="00106C2A"/>
    <w:rsid w:val="001156A4"/>
    <w:rsid w:val="001175E1"/>
    <w:rsid w:val="001211FC"/>
    <w:rsid w:val="00121F56"/>
    <w:rsid w:val="00132D5E"/>
    <w:rsid w:val="00133DEC"/>
    <w:rsid w:val="00137A1B"/>
    <w:rsid w:val="001638F4"/>
    <w:rsid w:val="00171D42"/>
    <w:rsid w:val="00174D5F"/>
    <w:rsid w:val="00176994"/>
    <w:rsid w:val="00187FB7"/>
    <w:rsid w:val="0019472D"/>
    <w:rsid w:val="001A2000"/>
    <w:rsid w:val="001A314A"/>
    <w:rsid w:val="001A60CC"/>
    <w:rsid w:val="001C54D3"/>
    <w:rsid w:val="001C7E51"/>
    <w:rsid w:val="001D131B"/>
    <w:rsid w:val="001D3275"/>
    <w:rsid w:val="001D40F9"/>
    <w:rsid w:val="001D5916"/>
    <w:rsid w:val="001D5EF6"/>
    <w:rsid w:val="002124F7"/>
    <w:rsid w:val="0022183A"/>
    <w:rsid w:val="00225B8C"/>
    <w:rsid w:val="00226483"/>
    <w:rsid w:val="00233E38"/>
    <w:rsid w:val="002342F5"/>
    <w:rsid w:val="0024017F"/>
    <w:rsid w:val="00243D09"/>
    <w:rsid w:val="002522BD"/>
    <w:rsid w:val="002600FC"/>
    <w:rsid w:val="00283D6D"/>
    <w:rsid w:val="00286E8B"/>
    <w:rsid w:val="00291E73"/>
    <w:rsid w:val="0029305A"/>
    <w:rsid w:val="002A6FB2"/>
    <w:rsid w:val="002B326D"/>
    <w:rsid w:val="002B5003"/>
    <w:rsid w:val="002C7F2B"/>
    <w:rsid w:val="002D3208"/>
    <w:rsid w:val="002E3176"/>
    <w:rsid w:val="002F4EC0"/>
    <w:rsid w:val="0031003A"/>
    <w:rsid w:val="0031799D"/>
    <w:rsid w:val="00320617"/>
    <w:rsid w:val="003259C4"/>
    <w:rsid w:val="00325AF3"/>
    <w:rsid w:val="0033530C"/>
    <w:rsid w:val="003430F8"/>
    <w:rsid w:val="00350985"/>
    <w:rsid w:val="00353350"/>
    <w:rsid w:val="0035601E"/>
    <w:rsid w:val="00357C06"/>
    <w:rsid w:val="00366FFA"/>
    <w:rsid w:val="00381468"/>
    <w:rsid w:val="00384F71"/>
    <w:rsid w:val="003907A7"/>
    <w:rsid w:val="003A14F1"/>
    <w:rsid w:val="003A204E"/>
    <w:rsid w:val="003A53EE"/>
    <w:rsid w:val="003B3A9B"/>
    <w:rsid w:val="003B443A"/>
    <w:rsid w:val="003C45DC"/>
    <w:rsid w:val="003D7CAC"/>
    <w:rsid w:val="003E0BE7"/>
    <w:rsid w:val="003E2535"/>
    <w:rsid w:val="00406D3B"/>
    <w:rsid w:val="004305D2"/>
    <w:rsid w:val="004410A9"/>
    <w:rsid w:val="00442AA2"/>
    <w:rsid w:val="00444954"/>
    <w:rsid w:val="00454CA3"/>
    <w:rsid w:val="00456CB5"/>
    <w:rsid w:val="00490F80"/>
    <w:rsid w:val="0049139B"/>
    <w:rsid w:val="00494C9F"/>
    <w:rsid w:val="004A1166"/>
    <w:rsid w:val="004A39F6"/>
    <w:rsid w:val="004A4783"/>
    <w:rsid w:val="004B2F07"/>
    <w:rsid w:val="004B2FE5"/>
    <w:rsid w:val="004B638D"/>
    <w:rsid w:val="004C097B"/>
    <w:rsid w:val="004C439B"/>
    <w:rsid w:val="004D0753"/>
    <w:rsid w:val="004D4661"/>
    <w:rsid w:val="004D73DD"/>
    <w:rsid w:val="004D7694"/>
    <w:rsid w:val="004D7BAD"/>
    <w:rsid w:val="004E06F7"/>
    <w:rsid w:val="004E100B"/>
    <w:rsid w:val="004E4C3B"/>
    <w:rsid w:val="004F083C"/>
    <w:rsid w:val="00502EBB"/>
    <w:rsid w:val="00504DAF"/>
    <w:rsid w:val="00511A85"/>
    <w:rsid w:val="00517019"/>
    <w:rsid w:val="00521359"/>
    <w:rsid w:val="00522D17"/>
    <w:rsid w:val="0052520D"/>
    <w:rsid w:val="00526AAA"/>
    <w:rsid w:val="0053198A"/>
    <w:rsid w:val="00541C41"/>
    <w:rsid w:val="005463E2"/>
    <w:rsid w:val="005516E7"/>
    <w:rsid w:val="005575DE"/>
    <w:rsid w:val="00563952"/>
    <w:rsid w:val="00564389"/>
    <w:rsid w:val="00564CF1"/>
    <w:rsid w:val="0057165A"/>
    <w:rsid w:val="005736AE"/>
    <w:rsid w:val="0057784F"/>
    <w:rsid w:val="005A70F1"/>
    <w:rsid w:val="005B1DD5"/>
    <w:rsid w:val="005D5559"/>
    <w:rsid w:val="005E3851"/>
    <w:rsid w:val="005E5030"/>
    <w:rsid w:val="005F320D"/>
    <w:rsid w:val="00602127"/>
    <w:rsid w:val="00606FDE"/>
    <w:rsid w:val="0061097C"/>
    <w:rsid w:val="006212C1"/>
    <w:rsid w:val="00642562"/>
    <w:rsid w:val="006626B7"/>
    <w:rsid w:val="0066584A"/>
    <w:rsid w:val="00673C60"/>
    <w:rsid w:val="00695B1C"/>
    <w:rsid w:val="006B71A5"/>
    <w:rsid w:val="006C0794"/>
    <w:rsid w:val="006C0F14"/>
    <w:rsid w:val="006C2A5E"/>
    <w:rsid w:val="006E04D9"/>
    <w:rsid w:val="006E40E0"/>
    <w:rsid w:val="006E700C"/>
    <w:rsid w:val="006F0ACB"/>
    <w:rsid w:val="006F1484"/>
    <w:rsid w:val="006F1B61"/>
    <w:rsid w:val="006F2498"/>
    <w:rsid w:val="00701C43"/>
    <w:rsid w:val="00706E9A"/>
    <w:rsid w:val="00707D86"/>
    <w:rsid w:val="0071458A"/>
    <w:rsid w:val="00720B7A"/>
    <w:rsid w:val="007259C0"/>
    <w:rsid w:val="00734CDD"/>
    <w:rsid w:val="00746A87"/>
    <w:rsid w:val="00754197"/>
    <w:rsid w:val="00754958"/>
    <w:rsid w:val="0076488A"/>
    <w:rsid w:val="00771C3B"/>
    <w:rsid w:val="00773747"/>
    <w:rsid w:val="00776C76"/>
    <w:rsid w:val="00780041"/>
    <w:rsid w:val="007826B0"/>
    <w:rsid w:val="00783956"/>
    <w:rsid w:val="0078647C"/>
    <w:rsid w:val="00795E37"/>
    <w:rsid w:val="007A598E"/>
    <w:rsid w:val="007A6317"/>
    <w:rsid w:val="007A65AA"/>
    <w:rsid w:val="007B3EB8"/>
    <w:rsid w:val="007C299D"/>
    <w:rsid w:val="007C5278"/>
    <w:rsid w:val="007D07C6"/>
    <w:rsid w:val="007D1FBC"/>
    <w:rsid w:val="007D2552"/>
    <w:rsid w:val="007D2C1B"/>
    <w:rsid w:val="007D48C2"/>
    <w:rsid w:val="007D5937"/>
    <w:rsid w:val="007D7735"/>
    <w:rsid w:val="007E0AB6"/>
    <w:rsid w:val="007E13A5"/>
    <w:rsid w:val="007E5376"/>
    <w:rsid w:val="007E66D5"/>
    <w:rsid w:val="007F1743"/>
    <w:rsid w:val="007F218B"/>
    <w:rsid w:val="007F2C18"/>
    <w:rsid w:val="00801C74"/>
    <w:rsid w:val="00802407"/>
    <w:rsid w:val="00806EBF"/>
    <w:rsid w:val="00810557"/>
    <w:rsid w:val="00814E66"/>
    <w:rsid w:val="008159BE"/>
    <w:rsid w:val="00816FD9"/>
    <w:rsid w:val="00820466"/>
    <w:rsid w:val="00820506"/>
    <w:rsid w:val="00820D51"/>
    <w:rsid w:val="008272B2"/>
    <w:rsid w:val="00830435"/>
    <w:rsid w:val="00842863"/>
    <w:rsid w:val="008527CA"/>
    <w:rsid w:val="00853825"/>
    <w:rsid w:val="0085606B"/>
    <w:rsid w:val="00856A9E"/>
    <w:rsid w:val="00863B27"/>
    <w:rsid w:val="008747DF"/>
    <w:rsid w:val="00884C6E"/>
    <w:rsid w:val="008862C6"/>
    <w:rsid w:val="008873F7"/>
    <w:rsid w:val="00892AEF"/>
    <w:rsid w:val="00893387"/>
    <w:rsid w:val="008933D8"/>
    <w:rsid w:val="008C1485"/>
    <w:rsid w:val="008C63E1"/>
    <w:rsid w:val="008D478B"/>
    <w:rsid w:val="008D7931"/>
    <w:rsid w:val="008E458D"/>
    <w:rsid w:val="008F3B85"/>
    <w:rsid w:val="008F7673"/>
    <w:rsid w:val="00902F68"/>
    <w:rsid w:val="00906EA1"/>
    <w:rsid w:val="009105BE"/>
    <w:rsid w:val="00912C41"/>
    <w:rsid w:val="00925DA3"/>
    <w:rsid w:val="0092603C"/>
    <w:rsid w:val="0092762B"/>
    <w:rsid w:val="00935467"/>
    <w:rsid w:val="00944FA0"/>
    <w:rsid w:val="0095779C"/>
    <w:rsid w:val="00965EA5"/>
    <w:rsid w:val="009679BF"/>
    <w:rsid w:val="00967E45"/>
    <w:rsid w:val="009777A4"/>
    <w:rsid w:val="0098477A"/>
    <w:rsid w:val="00993B78"/>
    <w:rsid w:val="00997009"/>
    <w:rsid w:val="009A1500"/>
    <w:rsid w:val="009A1949"/>
    <w:rsid w:val="009A2E4A"/>
    <w:rsid w:val="009D1310"/>
    <w:rsid w:val="009D695A"/>
    <w:rsid w:val="009E3281"/>
    <w:rsid w:val="009F167D"/>
    <w:rsid w:val="009F1E92"/>
    <w:rsid w:val="009F5A4F"/>
    <w:rsid w:val="009F7096"/>
    <w:rsid w:val="009F7890"/>
    <w:rsid w:val="00A03133"/>
    <w:rsid w:val="00A07E8B"/>
    <w:rsid w:val="00A15729"/>
    <w:rsid w:val="00A22622"/>
    <w:rsid w:val="00A253E1"/>
    <w:rsid w:val="00A25BD1"/>
    <w:rsid w:val="00A26FD5"/>
    <w:rsid w:val="00A27C06"/>
    <w:rsid w:val="00A37354"/>
    <w:rsid w:val="00A42097"/>
    <w:rsid w:val="00A60A66"/>
    <w:rsid w:val="00A65A7E"/>
    <w:rsid w:val="00A75A7D"/>
    <w:rsid w:val="00A82207"/>
    <w:rsid w:val="00A86DA6"/>
    <w:rsid w:val="00A93D74"/>
    <w:rsid w:val="00A9550B"/>
    <w:rsid w:val="00AA1895"/>
    <w:rsid w:val="00AC12D5"/>
    <w:rsid w:val="00AC2324"/>
    <w:rsid w:val="00AC3BFC"/>
    <w:rsid w:val="00AD580B"/>
    <w:rsid w:val="00AD7960"/>
    <w:rsid w:val="00AE51FD"/>
    <w:rsid w:val="00B16134"/>
    <w:rsid w:val="00B31E56"/>
    <w:rsid w:val="00B4055D"/>
    <w:rsid w:val="00B43390"/>
    <w:rsid w:val="00B438AD"/>
    <w:rsid w:val="00B45F6C"/>
    <w:rsid w:val="00B47A8E"/>
    <w:rsid w:val="00B5607A"/>
    <w:rsid w:val="00B566CC"/>
    <w:rsid w:val="00B57211"/>
    <w:rsid w:val="00B64777"/>
    <w:rsid w:val="00B65279"/>
    <w:rsid w:val="00B856DE"/>
    <w:rsid w:val="00B901D4"/>
    <w:rsid w:val="00B90AA5"/>
    <w:rsid w:val="00B94F5F"/>
    <w:rsid w:val="00BA69B3"/>
    <w:rsid w:val="00BB07FE"/>
    <w:rsid w:val="00BB3040"/>
    <w:rsid w:val="00BB54E3"/>
    <w:rsid w:val="00BC1AEE"/>
    <w:rsid w:val="00BC51B0"/>
    <w:rsid w:val="00BC5975"/>
    <w:rsid w:val="00BD17B4"/>
    <w:rsid w:val="00BD3730"/>
    <w:rsid w:val="00BD47D9"/>
    <w:rsid w:val="00BF040C"/>
    <w:rsid w:val="00BF1773"/>
    <w:rsid w:val="00BF6A3C"/>
    <w:rsid w:val="00C05276"/>
    <w:rsid w:val="00C05667"/>
    <w:rsid w:val="00C07289"/>
    <w:rsid w:val="00C11858"/>
    <w:rsid w:val="00C26CEE"/>
    <w:rsid w:val="00C2781C"/>
    <w:rsid w:val="00C37C39"/>
    <w:rsid w:val="00C4121A"/>
    <w:rsid w:val="00C42193"/>
    <w:rsid w:val="00C44C88"/>
    <w:rsid w:val="00C50BF7"/>
    <w:rsid w:val="00C51376"/>
    <w:rsid w:val="00C54D67"/>
    <w:rsid w:val="00C92A49"/>
    <w:rsid w:val="00C94D67"/>
    <w:rsid w:val="00C97CC4"/>
    <w:rsid w:val="00CA1060"/>
    <w:rsid w:val="00CA2795"/>
    <w:rsid w:val="00CA2874"/>
    <w:rsid w:val="00CA34ED"/>
    <w:rsid w:val="00CA76FF"/>
    <w:rsid w:val="00CA7752"/>
    <w:rsid w:val="00CB00D0"/>
    <w:rsid w:val="00CB78C8"/>
    <w:rsid w:val="00CB78D9"/>
    <w:rsid w:val="00CC0927"/>
    <w:rsid w:val="00CC3555"/>
    <w:rsid w:val="00CD2588"/>
    <w:rsid w:val="00CD7CCD"/>
    <w:rsid w:val="00CE0ADF"/>
    <w:rsid w:val="00CE3B3A"/>
    <w:rsid w:val="00CE3EEF"/>
    <w:rsid w:val="00CE5B64"/>
    <w:rsid w:val="00CE5E78"/>
    <w:rsid w:val="00CF264A"/>
    <w:rsid w:val="00CF3459"/>
    <w:rsid w:val="00CF473B"/>
    <w:rsid w:val="00D02117"/>
    <w:rsid w:val="00D033A0"/>
    <w:rsid w:val="00D03514"/>
    <w:rsid w:val="00D10661"/>
    <w:rsid w:val="00D112D7"/>
    <w:rsid w:val="00D20D73"/>
    <w:rsid w:val="00D255CC"/>
    <w:rsid w:val="00D36F05"/>
    <w:rsid w:val="00D400A6"/>
    <w:rsid w:val="00D44648"/>
    <w:rsid w:val="00D469BB"/>
    <w:rsid w:val="00D52F44"/>
    <w:rsid w:val="00D62525"/>
    <w:rsid w:val="00D633FA"/>
    <w:rsid w:val="00D67D7A"/>
    <w:rsid w:val="00D72317"/>
    <w:rsid w:val="00D732E5"/>
    <w:rsid w:val="00D7798F"/>
    <w:rsid w:val="00D85751"/>
    <w:rsid w:val="00D9021A"/>
    <w:rsid w:val="00D93F6C"/>
    <w:rsid w:val="00D94FA7"/>
    <w:rsid w:val="00D97271"/>
    <w:rsid w:val="00D97F44"/>
    <w:rsid w:val="00DA2866"/>
    <w:rsid w:val="00DA4D12"/>
    <w:rsid w:val="00DB2F07"/>
    <w:rsid w:val="00DC5A11"/>
    <w:rsid w:val="00DC7D5F"/>
    <w:rsid w:val="00DD1E8A"/>
    <w:rsid w:val="00DD6BEE"/>
    <w:rsid w:val="00DE644D"/>
    <w:rsid w:val="00DF0352"/>
    <w:rsid w:val="00DF35F6"/>
    <w:rsid w:val="00DF5733"/>
    <w:rsid w:val="00DF6B04"/>
    <w:rsid w:val="00E01B04"/>
    <w:rsid w:val="00E029BA"/>
    <w:rsid w:val="00E04521"/>
    <w:rsid w:val="00E11537"/>
    <w:rsid w:val="00E15E77"/>
    <w:rsid w:val="00E2075C"/>
    <w:rsid w:val="00E21535"/>
    <w:rsid w:val="00E24367"/>
    <w:rsid w:val="00E27741"/>
    <w:rsid w:val="00E32148"/>
    <w:rsid w:val="00E40C80"/>
    <w:rsid w:val="00E4622B"/>
    <w:rsid w:val="00E5654B"/>
    <w:rsid w:val="00E74708"/>
    <w:rsid w:val="00E85B3D"/>
    <w:rsid w:val="00E87342"/>
    <w:rsid w:val="00EA05A3"/>
    <w:rsid w:val="00EA493C"/>
    <w:rsid w:val="00EB02E5"/>
    <w:rsid w:val="00EB30FE"/>
    <w:rsid w:val="00EC4FAB"/>
    <w:rsid w:val="00EC742E"/>
    <w:rsid w:val="00EC7A56"/>
    <w:rsid w:val="00ED194F"/>
    <w:rsid w:val="00EE1176"/>
    <w:rsid w:val="00EE5938"/>
    <w:rsid w:val="00EF252F"/>
    <w:rsid w:val="00EF2794"/>
    <w:rsid w:val="00EF68C3"/>
    <w:rsid w:val="00F350FA"/>
    <w:rsid w:val="00F460B2"/>
    <w:rsid w:val="00F474DF"/>
    <w:rsid w:val="00F51AA0"/>
    <w:rsid w:val="00F55395"/>
    <w:rsid w:val="00F71E51"/>
    <w:rsid w:val="00F846FE"/>
    <w:rsid w:val="00F84DCE"/>
    <w:rsid w:val="00F84E7C"/>
    <w:rsid w:val="00F94812"/>
    <w:rsid w:val="00FA01A1"/>
    <w:rsid w:val="00FA67D4"/>
    <w:rsid w:val="00FC0F2F"/>
    <w:rsid w:val="00FC385A"/>
    <w:rsid w:val="00FD3651"/>
    <w:rsid w:val="00FD7DEC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66F0"/>
  <w15:chartTrackingRefBased/>
  <w15:docId w15:val="{D18EDC04-BAC7-421E-897D-72E62D4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C0"/>
  </w:style>
  <w:style w:type="paragraph" w:styleId="Heading1">
    <w:name w:val="heading 1"/>
    <w:basedOn w:val="Normal"/>
    <w:next w:val="Normal"/>
    <w:link w:val="Heading1Char"/>
    <w:uiPriority w:val="9"/>
    <w:qFormat/>
    <w:rsid w:val="0077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74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3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3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342"/>
    <w:rPr>
      <w:vertAlign w:val="superscript"/>
    </w:rPr>
  </w:style>
  <w:style w:type="table" w:styleId="TableGrid">
    <w:name w:val="Table Grid"/>
    <w:basedOn w:val="TableNormal"/>
    <w:uiPriority w:val="39"/>
    <w:rsid w:val="004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2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A49"/>
  </w:style>
  <w:style w:type="paragraph" w:styleId="Footer">
    <w:name w:val="footer"/>
    <w:basedOn w:val="Normal"/>
    <w:link w:val="FooterChar"/>
    <w:uiPriority w:val="99"/>
    <w:semiHidden/>
    <w:unhideWhenUsed/>
    <w:rsid w:val="00C92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A49"/>
  </w:style>
  <w:style w:type="character" w:styleId="CommentReference">
    <w:name w:val="annotation reference"/>
    <w:basedOn w:val="DefaultParagraphFont"/>
    <w:uiPriority w:val="99"/>
    <w:semiHidden/>
    <w:unhideWhenUsed/>
    <w:rsid w:val="008F3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B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6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2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0758-65A2-4645-881D-1D2896E30F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de la Haza, Alvaro</dc:creator>
  <cp:keywords/>
  <dc:description/>
  <cp:lastModifiedBy>Bahamonde Santana, Josue</cp:lastModifiedBy>
  <cp:revision>67</cp:revision>
  <cp:lastPrinted>2026-06-30T12:21:00Z</cp:lastPrinted>
  <dcterms:created xsi:type="dcterms:W3CDTF">2026-06-08T14:11:00Z</dcterms:created>
  <dcterms:modified xsi:type="dcterms:W3CDTF">2026-06-30T12:26:00Z</dcterms:modified>
</cp:coreProperties>
</file>