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3283"/>
        <w:gridCol w:w="3283"/>
      </w:tblGrid>
      <w:tr w:rsidR="00E22910" w14:paraId="104A9629" w14:textId="720E1E52" w:rsidTr="0008051E">
        <w:tc>
          <w:tcPr>
            <w:tcW w:w="535" w:type="dxa"/>
            <w:shd w:val="clear" w:color="auto" w:fill="FFFFFF" w:themeFill="background1"/>
          </w:tcPr>
          <w:p w14:paraId="443FFCD5" w14:textId="77777777" w:rsidR="00E22910" w:rsidRDefault="00E22910" w:rsidP="006417B6">
            <w:bookmarkStart w:id="0" w:name="_Hlk107491846"/>
          </w:p>
        </w:tc>
        <w:tc>
          <w:tcPr>
            <w:tcW w:w="3283" w:type="dxa"/>
            <w:shd w:val="clear" w:color="auto" w:fill="9CC2E5" w:themeFill="accent5" w:themeFillTint="99"/>
          </w:tcPr>
          <w:p w14:paraId="75B79BCC" w14:textId="1686B62C" w:rsidR="00E22910" w:rsidRPr="001D3C15" w:rsidRDefault="00E22910" w:rsidP="006417B6">
            <w:pPr>
              <w:rPr>
                <w:b/>
                <w:bCs/>
              </w:rPr>
            </w:pPr>
            <w:r>
              <w:rPr>
                <w:b/>
                <w:bCs/>
              </w:rPr>
              <w:t>Referenties</w:t>
            </w:r>
          </w:p>
        </w:tc>
        <w:tc>
          <w:tcPr>
            <w:tcW w:w="3283" w:type="dxa"/>
            <w:shd w:val="clear" w:color="auto" w:fill="9CC2E5" w:themeFill="accent5" w:themeFillTint="99"/>
          </w:tcPr>
          <w:p w14:paraId="22AE12B2" w14:textId="12D33E5F" w:rsidR="00E22910" w:rsidRPr="001D3C15" w:rsidRDefault="00E22910" w:rsidP="006417B6">
            <w:pPr>
              <w:rPr>
                <w:b/>
                <w:bCs/>
              </w:rPr>
            </w:pPr>
            <w:r>
              <w:rPr>
                <w:b/>
                <w:bCs/>
              </w:rPr>
              <w:t>Links</w:t>
            </w:r>
          </w:p>
        </w:tc>
      </w:tr>
      <w:tr w:rsidR="00E22910" w:rsidRPr="00F70266" w14:paraId="5CD0DB7C" w14:textId="0B100784" w:rsidTr="0008051E">
        <w:tc>
          <w:tcPr>
            <w:tcW w:w="535" w:type="dxa"/>
          </w:tcPr>
          <w:p w14:paraId="186F4D4F" w14:textId="77777777" w:rsidR="00E22910" w:rsidRDefault="00E22910" w:rsidP="006417B6">
            <w:r>
              <w:t>1.</w:t>
            </w:r>
          </w:p>
        </w:tc>
        <w:tc>
          <w:tcPr>
            <w:tcW w:w="3283" w:type="dxa"/>
          </w:tcPr>
          <w:p w14:paraId="649C73B1" w14:textId="77777777" w:rsidR="00E22910" w:rsidRPr="001D6D44" w:rsidRDefault="00E22910" w:rsidP="006417B6">
            <w:pPr>
              <w:rPr>
                <w:lang w:val="en-US"/>
              </w:rPr>
            </w:pPr>
            <w:r w:rsidRPr="001D6D44">
              <w:rPr>
                <w:rFonts w:eastAsia="Times New Roman"/>
                <w:lang w:val="en-US"/>
              </w:rPr>
              <w:t>Bloem, J.G. (2008). ‘</w:t>
            </w:r>
            <w:proofErr w:type="spellStart"/>
            <w:r w:rsidRPr="001D6D44">
              <w:rPr>
                <w:rFonts w:eastAsia="Times New Roman"/>
                <w:lang w:val="en-US"/>
              </w:rPr>
              <w:t>Beleving</w:t>
            </w:r>
            <w:proofErr w:type="spellEnd"/>
            <w:r w:rsidRPr="001D6D44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1D6D44">
              <w:rPr>
                <w:rFonts w:eastAsia="Times New Roman"/>
                <w:lang w:val="en-US"/>
              </w:rPr>
              <w:t>als</w:t>
            </w:r>
            <w:proofErr w:type="spellEnd"/>
            <w:r w:rsidRPr="001D6D44">
              <w:rPr>
                <w:rFonts w:eastAsia="Times New Roman"/>
                <w:lang w:val="en-US"/>
              </w:rPr>
              <w:t xml:space="preserve"> </w:t>
            </w:r>
            <w:proofErr w:type="spellStart"/>
            <w:r w:rsidRPr="001D6D44">
              <w:rPr>
                <w:rFonts w:eastAsia="Times New Roman"/>
                <w:lang w:val="en-US"/>
              </w:rPr>
              <w:t>medicijn</w:t>
            </w:r>
            <w:proofErr w:type="spellEnd"/>
            <w:r w:rsidRPr="001D6D44">
              <w:rPr>
                <w:rFonts w:eastAsia="Times New Roman"/>
                <w:lang w:val="en-US"/>
              </w:rPr>
              <w:t xml:space="preserve">’ (Experience as a medicine: the development of a general subjective health instrument – in Dutch with English summary). Doctoral dissertation, </w:t>
            </w:r>
            <w:proofErr w:type="spellStart"/>
            <w:r w:rsidRPr="001D6D44">
              <w:rPr>
                <w:rFonts w:eastAsia="Times New Roman"/>
                <w:lang w:val="en-US"/>
              </w:rPr>
              <w:t>Nyenrode</w:t>
            </w:r>
            <w:proofErr w:type="spellEnd"/>
            <w:r w:rsidRPr="001D6D44">
              <w:rPr>
                <w:rFonts w:eastAsia="Times New Roman"/>
                <w:lang w:val="en-US"/>
              </w:rPr>
              <w:t xml:space="preserve"> Business Universiteit, The Netherlands. </w:t>
            </w:r>
            <w:proofErr w:type="spellStart"/>
            <w:r w:rsidRPr="001D6D44">
              <w:rPr>
                <w:rFonts w:eastAsia="Times New Roman"/>
                <w:lang w:val="en-US"/>
              </w:rPr>
              <w:t>Nyenrode</w:t>
            </w:r>
            <w:proofErr w:type="spellEnd"/>
            <w:r w:rsidRPr="001D6D44">
              <w:rPr>
                <w:rFonts w:eastAsia="Times New Roman"/>
                <w:lang w:val="en-US"/>
              </w:rPr>
              <w:t xml:space="preserve"> Business Universiteit.</w:t>
            </w:r>
          </w:p>
        </w:tc>
        <w:tc>
          <w:tcPr>
            <w:tcW w:w="3283" w:type="dxa"/>
          </w:tcPr>
          <w:p w14:paraId="00FD060F" w14:textId="30FA7F3E" w:rsidR="00E22910" w:rsidRPr="00D645BE" w:rsidRDefault="003C4078" w:rsidP="006417B6">
            <w:pPr>
              <w:rPr>
                <w:rFonts w:eastAsia="Times New Roman"/>
                <w:lang w:val="en-US"/>
              </w:rPr>
            </w:pPr>
            <w:hyperlink r:id="rId4" w:history="1">
              <w:r w:rsidR="00E22910" w:rsidRPr="00B1145E">
                <w:rPr>
                  <w:rStyle w:val="Hyperlink"/>
                  <w:lang w:val="en-US"/>
                </w:rPr>
                <w:t>https://docplayer.nl/383979-Beleving-als-medicijn.html</w:t>
              </w:r>
            </w:hyperlink>
            <w:r w:rsidR="00E22910">
              <w:rPr>
                <w:lang w:val="en-US"/>
              </w:rPr>
              <w:t xml:space="preserve"> </w:t>
            </w:r>
          </w:p>
        </w:tc>
      </w:tr>
      <w:tr w:rsidR="00E22910" w:rsidRPr="000E147E" w14:paraId="4AD3AAB1" w14:textId="05DE1C49" w:rsidTr="0008051E">
        <w:tc>
          <w:tcPr>
            <w:tcW w:w="535" w:type="dxa"/>
          </w:tcPr>
          <w:p w14:paraId="53811E1B" w14:textId="77777777" w:rsidR="00E22910" w:rsidRDefault="00E22910" w:rsidP="006417B6">
            <w:r>
              <w:t>2.</w:t>
            </w:r>
          </w:p>
        </w:tc>
        <w:tc>
          <w:tcPr>
            <w:tcW w:w="3283" w:type="dxa"/>
          </w:tcPr>
          <w:p w14:paraId="372F5817" w14:textId="064D8DE1" w:rsidR="00E22910" w:rsidRPr="000B0DA6" w:rsidRDefault="00E22910" w:rsidP="006417B6">
            <w:pPr>
              <w:rPr>
                <w:rFonts w:eastAsia="Times New Roman"/>
                <w:lang w:val="en-US"/>
              </w:rPr>
            </w:pPr>
            <w:r w:rsidRPr="00444BB5">
              <w:rPr>
                <w:rFonts w:eastAsia="Times New Roman"/>
                <w:color w:val="212121"/>
                <w:shd w:val="clear" w:color="auto" w:fill="FFFFFF"/>
              </w:rPr>
              <w:t xml:space="preserve">Bloem, S., Stalpers, J., Groenland, E.A.G., van Montfort, K., van Raaij, W.F., &amp; de Rooij, K. (2020). </w:t>
            </w:r>
            <w:r w:rsidRPr="001D6D44">
              <w:rPr>
                <w:rFonts w:eastAsia="Times New Roman"/>
                <w:color w:val="212121"/>
                <w:shd w:val="clear" w:color="auto" w:fill="FFFFFF"/>
                <w:lang w:val="en-US"/>
              </w:rPr>
              <w:t xml:space="preserve">Segmentation of health-care consumers: psychological determinants of subjective health and other person-related variables. </w:t>
            </w:r>
            <w:r w:rsidRPr="000E147E">
              <w:rPr>
                <w:rFonts w:eastAsia="Times New Roman"/>
                <w:i/>
                <w:iCs/>
                <w:color w:val="212121"/>
                <w:shd w:val="clear" w:color="auto" w:fill="FFFFFF"/>
                <w:lang w:val="en-US"/>
              </w:rPr>
              <w:t>BMC Health Serv Res</w:t>
            </w:r>
            <w:r w:rsidRPr="000E147E">
              <w:rPr>
                <w:rFonts w:eastAsia="Times New Roman"/>
                <w:color w:val="212121"/>
                <w:shd w:val="clear" w:color="auto" w:fill="FFFFFF"/>
                <w:lang w:val="en-US"/>
              </w:rPr>
              <w:t>,</w:t>
            </w:r>
            <w:r w:rsidRPr="000E147E">
              <w:rPr>
                <w:rFonts w:eastAsia="Times New Roman"/>
                <w:i/>
                <w:iCs/>
                <w:color w:val="212121"/>
                <w:shd w:val="clear" w:color="auto" w:fill="FFFFFF"/>
                <w:lang w:val="en-US"/>
              </w:rPr>
              <w:t xml:space="preserve"> 20</w:t>
            </w:r>
            <w:r w:rsidRPr="000E147E">
              <w:rPr>
                <w:rFonts w:eastAsia="Times New Roman"/>
                <w:color w:val="212121"/>
                <w:shd w:val="clear" w:color="auto" w:fill="FFFFFF"/>
                <w:lang w:val="en-US"/>
              </w:rPr>
              <w:t xml:space="preserve">(1), 726. </w:t>
            </w:r>
          </w:p>
        </w:tc>
        <w:tc>
          <w:tcPr>
            <w:tcW w:w="3283" w:type="dxa"/>
          </w:tcPr>
          <w:p w14:paraId="34EFBDCA" w14:textId="6848AA48" w:rsidR="00E22910" w:rsidRPr="00444BB5" w:rsidRDefault="003C4078" w:rsidP="006417B6">
            <w:pPr>
              <w:rPr>
                <w:rFonts w:eastAsia="Times New Roman"/>
                <w:color w:val="212121"/>
                <w:shd w:val="clear" w:color="auto" w:fill="FFFFFF"/>
              </w:rPr>
            </w:pPr>
            <w:hyperlink r:id="rId5" w:history="1">
              <w:r w:rsidR="00E22910" w:rsidRPr="000E147E">
                <w:rPr>
                  <w:rStyle w:val="Hyperlink"/>
                  <w:rFonts w:eastAsia="Times New Roman"/>
                  <w:shd w:val="clear" w:color="auto" w:fill="FFFFFF"/>
                  <w:lang w:val="en-US"/>
                </w:rPr>
                <w:t>https://doi.org/10.1186/s12913-020-05560-4</w:t>
              </w:r>
            </w:hyperlink>
          </w:p>
        </w:tc>
      </w:tr>
      <w:tr w:rsidR="00E22910" w:rsidRPr="00881A93" w14:paraId="240B88F2" w14:textId="6C50C63B" w:rsidTr="0008051E">
        <w:tc>
          <w:tcPr>
            <w:tcW w:w="535" w:type="dxa"/>
          </w:tcPr>
          <w:p w14:paraId="354815ED" w14:textId="77777777" w:rsidR="00E22910" w:rsidRDefault="00E22910" w:rsidP="006417B6">
            <w:r>
              <w:t>3.</w:t>
            </w:r>
          </w:p>
        </w:tc>
        <w:tc>
          <w:tcPr>
            <w:tcW w:w="3283" w:type="dxa"/>
          </w:tcPr>
          <w:p w14:paraId="62B282F6" w14:textId="77777777" w:rsidR="00E22910" w:rsidRPr="00444BB5" w:rsidRDefault="00E22910" w:rsidP="006417B6">
            <w:pPr>
              <w:rPr>
                <w:rFonts w:eastAsia="Times New Roman"/>
                <w:color w:val="212121"/>
                <w:shd w:val="clear" w:color="auto" w:fill="FFFFFF"/>
              </w:rPr>
            </w:pPr>
            <w:r>
              <w:rPr>
                <w:rFonts w:eastAsia="Times New Roman"/>
              </w:rPr>
              <w:t xml:space="preserve">Bloem J.G., &amp; Hallema, F. (2018). Gedeelde beslissingen – een voor alleen, allen voor een? (Shared decisions). </w:t>
            </w:r>
            <w:r w:rsidRPr="0052476D">
              <w:rPr>
                <w:rFonts w:eastAsia="Times New Roman"/>
                <w:i/>
                <w:iCs/>
              </w:rPr>
              <w:t>Oncologica</w:t>
            </w:r>
            <w:r>
              <w:rPr>
                <w:rFonts w:eastAsia="Times New Roman"/>
              </w:rPr>
              <w:t xml:space="preserve">, </w:t>
            </w:r>
            <w:r w:rsidRPr="00841240">
              <w:rPr>
                <w:rFonts w:eastAsia="Times New Roman"/>
                <w:i/>
                <w:iCs/>
              </w:rPr>
              <w:t>35</w:t>
            </w:r>
            <w:r>
              <w:rPr>
                <w:rFonts w:eastAsia="Times New Roman"/>
              </w:rPr>
              <w:t>(1), 13-18.</w:t>
            </w:r>
          </w:p>
        </w:tc>
        <w:tc>
          <w:tcPr>
            <w:tcW w:w="3283" w:type="dxa"/>
          </w:tcPr>
          <w:p w14:paraId="71D1A9CC" w14:textId="7BFEB126" w:rsidR="00E22910" w:rsidRPr="00881A93" w:rsidRDefault="00DB029A" w:rsidP="006417B6">
            <w:pPr>
              <w:rPr>
                <w:rFonts w:eastAsia="Times New Roman"/>
              </w:rPr>
            </w:pPr>
            <w:r w:rsidRPr="00DB029A">
              <w:rPr>
                <w:rFonts w:eastAsia="Times New Roman"/>
              </w:rPr>
              <w:t>not applicable</w:t>
            </w:r>
          </w:p>
        </w:tc>
      </w:tr>
      <w:tr w:rsidR="00E22910" w14:paraId="3B4FCB9A" w14:textId="136BEFF9" w:rsidTr="0008051E">
        <w:tc>
          <w:tcPr>
            <w:tcW w:w="535" w:type="dxa"/>
          </w:tcPr>
          <w:p w14:paraId="69916695" w14:textId="77777777" w:rsidR="00E22910" w:rsidRDefault="00E22910" w:rsidP="006417B6">
            <w:r>
              <w:t>4.</w:t>
            </w:r>
          </w:p>
        </w:tc>
        <w:tc>
          <w:tcPr>
            <w:tcW w:w="3283" w:type="dxa"/>
          </w:tcPr>
          <w:p w14:paraId="0668FBE6" w14:textId="57D2E917" w:rsidR="00E22910" w:rsidRPr="000B0DA6" w:rsidRDefault="00E22910" w:rsidP="006417B6">
            <w:pPr>
              <w:rPr>
                <w:rFonts w:eastAsia="Times New Roman"/>
              </w:rPr>
            </w:pPr>
            <w:r w:rsidRPr="000B0DA6">
              <w:rPr>
                <w:rFonts w:eastAsia="Times New Roman"/>
                <w:lang w:val="en-US"/>
              </w:rPr>
              <w:t xml:space="preserve">Bloem, J.G., &amp; </w:t>
            </w:r>
            <w:proofErr w:type="spellStart"/>
            <w:r w:rsidRPr="000B0DA6">
              <w:rPr>
                <w:rFonts w:eastAsia="Times New Roman"/>
                <w:lang w:val="en-US"/>
              </w:rPr>
              <w:t>Stalpers</w:t>
            </w:r>
            <w:proofErr w:type="spellEnd"/>
            <w:r w:rsidRPr="000B0DA6">
              <w:rPr>
                <w:rFonts w:eastAsia="Times New Roman"/>
                <w:lang w:val="en-US"/>
              </w:rPr>
              <w:t xml:space="preserve">, J.F.G. (2012). Subjective experienced health as a driver of health-care </w:t>
            </w:r>
            <w:proofErr w:type="spellStart"/>
            <w:r w:rsidRPr="000B0DA6">
              <w:rPr>
                <w:rFonts w:eastAsia="Times New Roman"/>
                <w:lang w:val="en-US"/>
              </w:rPr>
              <w:t>behaviour</w:t>
            </w:r>
            <w:proofErr w:type="spellEnd"/>
            <w:r w:rsidRPr="000B0DA6">
              <w:rPr>
                <w:rFonts w:eastAsia="Times New Roman"/>
                <w:lang w:val="en-US"/>
              </w:rPr>
              <w:t xml:space="preserve">. </w:t>
            </w:r>
            <w:r w:rsidRPr="001D6D44">
              <w:rPr>
                <w:rFonts w:eastAsia="Times New Roman"/>
                <w:i/>
                <w:iCs/>
              </w:rPr>
              <w:t>Nyenrode Research Papers Series</w:t>
            </w:r>
            <w:r w:rsidRPr="001D6D44">
              <w:rPr>
                <w:rFonts w:eastAsia="Times New Roman"/>
              </w:rPr>
              <w:t xml:space="preserve">, </w:t>
            </w:r>
            <w:r w:rsidRPr="001D6D44">
              <w:rPr>
                <w:rFonts w:eastAsia="Times New Roman"/>
                <w:i/>
                <w:iCs/>
              </w:rPr>
              <w:t>12</w:t>
            </w:r>
            <w:r w:rsidRPr="001D6D44">
              <w:rPr>
                <w:rFonts w:eastAsia="Times New Roman"/>
              </w:rPr>
              <w:t xml:space="preserve">(01), 1–22. </w:t>
            </w:r>
          </w:p>
        </w:tc>
        <w:tc>
          <w:tcPr>
            <w:tcW w:w="3283" w:type="dxa"/>
          </w:tcPr>
          <w:p w14:paraId="2EE1D67C" w14:textId="514506FF" w:rsidR="00E22910" w:rsidRPr="00881A93" w:rsidRDefault="003C4078" w:rsidP="006417B6">
            <w:pPr>
              <w:rPr>
                <w:rFonts w:eastAsia="Times New Roman"/>
              </w:rPr>
            </w:pPr>
            <w:hyperlink r:id="rId6" w:history="1">
              <w:r w:rsidR="00E22910" w:rsidRPr="001D6D44">
                <w:rPr>
                  <w:rStyle w:val="Hyperlink"/>
                  <w:rFonts w:eastAsia="Times New Roman"/>
                </w:rPr>
                <w:t>http://dx.doi.org/10.2139/ssrn.2102513</w:t>
              </w:r>
            </w:hyperlink>
          </w:p>
        </w:tc>
      </w:tr>
      <w:tr w:rsidR="00E22910" w14:paraId="743A4742" w14:textId="28EE2146" w:rsidTr="0008051E">
        <w:trPr>
          <w:trHeight w:val="62"/>
        </w:trPr>
        <w:tc>
          <w:tcPr>
            <w:tcW w:w="535" w:type="dxa"/>
          </w:tcPr>
          <w:p w14:paraId="7F42A7D6" w14:textId="77777777" w:rsidR="00E22910" w:rsidRDefault="00E22910" w:rsidP="006417B6">
            <w:r>
              <w:t>5.</w:t>
            </w:r>
          </w:p>
        </w:tc>
        <w:tc>
          <w:tcPr>
            <w:tcW w:w="3283" w:type="dxa"/>
          </w:tcPr>
          <w:p w14:paraId="638E4EE8" w14:textId="3DE574E7" w:rsidR="00E22910" w:rsidRPr="001D6D44" w:rsidRDefault="00E22910" w:rsidP="006417B6">
            <w:pPr>
              <w:rPr>
                <w:rFonts w:eastAsia="Times New Roman"/>
              </w:rPr>
            </w:pPr>
            <w:r w:rsidRPr="001D6D44">
              <w:rPr>
                <w:rFonts w:eastAsia="Times New Roman"/>
              </w:rPr>
              <w:t xml:space="preserve">Bloem J.G., &amp; Stalpers, J. (2016) Gezondheidsbeleving en zorg op maat (Subjective health and tailor-made care). </w:t>
            </w:r>
            <w:r w:rsidRPr="001D6D44">
              <w:rPr>
                <w:rFonts w:eastAsia="Times New Roman"/>
                <w:i/>
                <w:iCs/>
              </w:rPr>
              <w:t>Gerõn</w:t>
            </w:r>
            <w:r w:rsidRPr="001D6D44">
              <w:rPr>
                <w:rFonts w:eastAsia="Times New Roman"/>
              </w:rPr>
              <w:t xml:space="preserve">, </w:t>
            </w:r>
            <w:r w:rsidRPr="001D6D44">
              <w:rPr>
                <w:rFonts w:eastAsia="Times New Roman"/>
                <w:i/>
                <w:iCs/>
              </w:rPr>
              <w:t>3</w:t>
            </w:r>
            <w:r w:rsidRPr="001D6D44">
              <w:rPr>
                <w:rFonts w:eastAsia="Times New Roman"/>
              </w:rPr>
              <w:t xml:space="preserve">, 20–24. </w:t>
            </w:r>
          </w:p>
        </w:tc>
        <w:tc>
          <w:tcPr>
            <w:tcW w:w="3283" w:type="dxa"/>
          </w:tcPr>
          <w:p w14:paraId="527F462E" w14:textId="26C29BAF" w:rsidR="00E22910" w:rsidRPr="001D6D44" w:rsidRDefault="003C4078" w:rsidP="006417B6">
            <w:pPr>
              <w:rPr>
                <w:rFonts w:eastAsia="Times New Roman"/>
              </w:rPr>
            </w:pPr>
            <w:hyperlink r:id="rId7" w:history="1">
              <w:r w:rsidR="00E22910" w:rsidRPr="001D6D44">
                <w:rPr>
                  <w:rStyle w:val="Hyperlink"/>
                  <w:rFonts w:eastAsia="Times New Roman"/>
                </w:rPr>
                <w:t>https://doi.org/10.1007/s40718-016-0063-5</w:t>
              </w:r>
            </w:hyperlink>
          </w:p>
        </w:tc>
      </w:tr>
      <w:tr w:rsidR="00E22910" w14:paraId="7EB3D808" w14:textId="77B4450C" w:rsidTr="0008051E">
        <w:tc>
          <w:tcPr>
            <w:tcW w:w="535" w:type="dxa"/>
          </w:tcPr>
          <w:p w14:paraId="7ACCADAD" w14:textId="77777777" w:rsidR="00E22910" w:rsidRDefault="00E22910" w:rsidP="006417B6">
            <w:r>
              <w:t>6.</w:t>
            </w:r>
          </w:p>
        </w:tc>
        <w:tc>
          <w:tcPr>
            <w:tcW w:w="3283" w:type="dxa"/>
          </w:tcPr>
          <w:p w14:paraId="59B3A81F" w14:textId="17034775" w:rsidR="00E22910" w:rsidRDefault="00E22910" w:rsidP="006417B6">
            <w:pPr>
              <w:rPr>
                <w:rFonts w:eastAsia="Times New Roman"/>
              </w:rPr>
            </w:pPr>
            <w:r w:rsidRPr="001D6D44">
              <w:rPr>
                <w:rFonts w:eastAsia="Times New Roman"/>
              </w:rPr>
              <w:t xml:space="preserve">Broekharst, D.S.E., Bloem, S., Groenland, E.A.G., et al. </w:t>
            </w:r>
            <w:r w:rsidRPr="001D6D44">
              <w:rPr>
                <w:rFonts w:eastAsia="Times New Roman"/>
                <w:lang w:val="en-US"/>
              </w:rPr>
              <w:t>(2</w:t>
            </w:r>
            <w:r w:rsidRPr="000B0DA6">
              <w:rPr>
                <w:rFonts w:eastAsia="Times New Roman"/>
                <w:lang w:val="en-US"/>
              </w:rPr>
              <w:t xml:space="preserve">022). Differences between expert reported and patient reported burden of disease rankings. </w:t>
            </w:r>
            <w:r w:rsidRPr="001D6D44">
              <w:rPr>
                <w:rFonts w:eastAsia="Times New Roman"/>
                <w:i/>
                <w:iCs/>
              </w:rPr>
              <w:t>Sci Rep</w:t>
            </w:r>
            <w:r w:rsidRPr="001D6D44">
              <w:rPr>
                <w:rFonts w:eastAsia="Times New Roman"/>
              </w:rPr>
              <w:t xml:space="preserve">, </w:t>
            </w:r>
            <w:r w:rsidRPr="001D6D44">
              <w:rPr>
                <w:rFonts w:eastAsia="Times New Roman"/>
                <w:i/>
                <w:iCs/>
              </w:rPr>
              <w:t>12</w:t>
            </w:r>
            <w:r w:rsidRPr="001D6D44">
              <w:rPr>
                <w:rFonts w:eastAsia="Times New Roman"/>
              </w:rPr>
              <w:t xml:space="preserve">, 895. </w:t>
            </w:r>
          </w:p>
        </w:tc>
        <w:tc>
          <w:tcPr>
            <w:tcW w:w="3283" w:type="dxa"/>
          </w:tcPr>
          <w:p w14:paraId="59C9E49B" w14:textId="73D913DD" w:rsidR="00E22910" w:rsidRPr="001D6D44" w:rsidRDefault="003C4078" w:rsidP="006417B6">
            <w:pPr>
              <w:rPr>
                <w:rFonts w:eastAsia="Times New Roman"/>
              </w:rPr>
            </w:pPr>
            <w:hyperlink r:id="rId8" w:history="1">
              <w:r w:rsidR="00E22910" w:rsidRPr="001D6D44">
                <w:rPr>
                  <w:rStyle w:val="Hyperlink"/>
                  <w:rFonts w:eastAsia="Times New Roman"/>
                </w:rPr>
                <w:t>https://doi.org/10.1038/s41598-021-04070-5</w:t>
              </w:r>
            </w:hyperlink>
          </w:p>
        </w:tc>
      </w:tr>
      <w:tr w:rsidR="00E22910" w14:paraId="19B79CCD" w14:textId="3153E2E7" w:rsidTr="0008051E">
        <w:tc>
          <w:tcPr>
            <w:tcW w:w="535" w:type="dxa"/>
          </w:tcPr>
          <w:p w14:paraId="54739AEC" w14:textId="77777777" w:rsidR="00E22910" w:rsidRDefault="00E22910" w:rsidP="006417B6">
            <w:r>
              <w:t>7.</w:t>
            </w:r>
          </w:p>
        </w:tc>
        <w:tc>
          <w:tcPr>
            <w:tcW w:w="3283" w:type="dxa"/>
          </w:tcPr>
          <w:p w14:paraId="34771959" w14:textId="52090226" w:rsidR="00E22910" w:rsidRPr="000B0DA6" w:rsidRDefault="00E22910" w:rsidP="006417B6">
            <w:pPr>
              <w:rPr>
                <w:rFonts w:eastAsia="Times New Roman"/>
              </w:rPr>
            </w:pPr>
            <w:r w:rsidRPr="001D6D44">
              <w:rPr>
                <w:rFonts w:eastAsia="Times New Roman"/>
              </w:rPr>
              <w:t xml:space="preserve">Lenzen, S.A., Daniëls, R., &amp; van Bokhoven, M.A, et al. </w:t>
            </w:r>
            <w:r w:rsidRPr="000B0DA6">
              <w:rPr>
                <w:rFonts w:eastAsia="Times New Roman"/>
                <w:lang w:val="en-US"/>
              </w:rPr>
              <w:t xml:space="preserve">(2018). Development of a conversation approach for practice nurses aimed at making shared decisions on goals and action plans with primary care </w:t>
            </w:r>
            <w:r w:rsidRPr="000B0DA6">
              <w:rPr>
                <w:rFonts w:eastAsia="Times New Roman"/>
                <w:lang w:val="en-US"/>
              </w:rPr>
              <w:lastRenderedPageBreak/>
              <w:t>patients. </w:t>
            </w:r>
            <w:r w:rsidRPr="001D6D44">
              <w:rPr>
                <w:rFonts w:eastAsia="Times New Roman"/>
                <w:i/>
                <w:iCs/>
              </w:rPr>
              <w:t>BMC Health Serv Res</w:t>
            </w:r>
            <w:r w:rsidRPr="001D6D44">
              <w:rPr>
                <w:rFonts w:eastAsia="Times New Roman"/>
              </w:rPr>
              <w:t>, </w:t>
            </w:r>
            <w:r w:rsidRPr="001D6D44">
              <w:rPr>
                <w:rFonts w:eastAsia="Times New Roman"/>
                <w:i/>
                <w:iCs/>
              </w:rPr>
              <w:t>18</w:t>
            </w:r>
            <w:r w:rsidRPr="001D6D44">
              <w:rPr>
                <w:rFonts w:eastAsia="Times New Roman"/>
              </w:rPr>
              <w:t>,</w:t>
            </w:r>
            <w:r w:rsidRPr="001D6D44">
              <w:rPr>
                <w:rFonts w:eastAsia="Times New Roman"/>
                <w:b/>
                <w:bCs/>
              </w:rPr>
              <w:t> </w:t>
            </w:r>
            <w:r w:rsidRPr="001D6D44">
              <w:rPr>
                <w:rFonts w:eastAsia="Times New Roman"/>
              </w:rPr>
              <w:t xml:space="preserve">891. </w:t>
            </w:r>
          </w:p>
        </w:tc>
        <w:tc>
          <w:tcPr>
            <w:tcW w:w="3283" w:type="dxa"/>
          </w:tcPr>
          <w:p w14:paraId="7A349487" w14:textId="3EA44B57" w:rsidR="00E22910" w:rsidRPr="001D6D44" w:rsidRDefault="003C4078" w:rsidP="006417B6">
            <w:pPr>
              <w:rPr>
                <w:rFonts w:eastAsia="Times New Roman"/>
              </w:rPr>
            </w:pPr>
            <w:hyperlink r:id="rId9" w:history="1">
              <w:r w:rsidR="00E22910" w:rsidRPr="001D6D44">
                <w:rPr>
                  <w:rStyle w:val="Hyperlink"/>
                  <w:rFonts w:eastAsia="Times New Roman"/>
                  <w:lang w:val="en-US"/>
                </w:rPr>
                <w:t>https://doi.org/10.1186/s12913-018-3734-1</w:t>
              </w:r>
            </w:hyperlink>
          </w:p>
        </w:tc>
      </w:tr>
      <w:tr w:rsidR="00E22910" w:rsidRPr="00D645BE" w14:paraId="2DA66A79" w14:textId="4E32EC5D" w:rsidTr="0008051E">
        <w:tc>
          <w:tcPr>
            <w:tcW w:w="535" w:type="dxa"/>
          </w:tcPr>
          <w:p w14:paraId="34072549" w14:textId="77777777" w:rsidR="00E22910" w:rsidRDefault="00E22910" w:rsidP="006417B6">
            <w:r>
              <w:t>8.</w:t>
            </w:r>
          </w:p>
        </w:tc>
        <w:tc>
          <w:tcPr>
            <w:tcW w:w="3283" w:type="dxa"/>
          </w:tcPr>
          <w:p w14:paraId="36576235" w14:textId="77777777" w:rsidR="00E22910" w:rsidRPr="001D6D44" w:rsidRDefault="00E22910" w:rsidP="006417B6">
            <w:pPr>
              <w:rPr>
                <w:rFonts w:eastAsia="Times New Roman"/>
              </w:rPr>
            </w:pPr>
            <w:r w:rsidRPr="001D6D44">
              <w:rPr>
                <w:rFonts w:eastAsia="Times New Roman"/>
              </w:rPr>
              <w:t xml:space="preserve">Schwartz, C.E., &amp; Sprangers, M.A.G. (1999). </w:t>
            </w:r>
            <w:r w:rsidRPr="000B0DA6">
              <w:rPr>
                <w:rFonts w:eastAsia="Times New Roman"/>
                <w:lang w:val="en-US"/>
              </w:rPr>
              <w:t xml:space="preserve">Methodological approaches for assessing response shift in longitudinal quality of life research. </w:t>
            </w:r>
            <w:r w:rsidRPr="001D6D44">
              <w:rPr>
                <w:rFonts w:eastAsia="Times New Roman"/>
                <w:i/>
                <w:iCs/>
              </w:rPr>
              <w:t>Social Science &amp; Medicine</w:t>
            </w:r>
            <w:r w:rsidRPr="001D6D44">
              <w:rPr>
                <w:rFonts w:eastAsia="Times New Roman"/>
              </w:rPr>
              <w:t xml:space="preserve">, </w:t>
            </w:r>
            <w:r w:rsidRPr="001D6D44">
              <w:rPr>
                <w:rFonts w:eastAsia="Times New Roman"/>
                <w:i/>
                <w:iCs/>
              </w:rPr>
              <w:t>48</w:t>
            </w:r>
            <w:r w:rsidRPr="001D6D44">
              <w:rPr>
                <w:rFonts w:eastAsia="Times New Roman"/>
              </w:rPr>
              <w:t>, 1531-1548.</w:t>
            </w:r>
          </w:p>
          <w:p w14:paraId="515F4F70" w14:textId="368AF750" w:rsidR="00E22910" w:rsidRPr="000E147E" w:rsidRDefault="00E22910" w:rsidP="006417B6">
            <w:pPr>
              <w:rPr>
                <w:lang w:val="en-US"/>
              </w:rPr>
            </w:pPr>
          </w:p>
        </w:tc>
        <w:tc>
          <w:tcPr>
            <w:tcW w:w="3283" w:type="dxa"/>
          </w:tcPr>
          <w:p w14:paraId="12A2863A" w14:textId="0C3E8086" w:rsidR="00E22910" w:rsidRPr="001D6D44" w:rsidRDefault="003C4078" w:rsidP="006417B6">
            <w:pPr>
              <w:rPr>
                <w:rFonts w:eastAsia="Times New Roman"/>
              </w:rPr>
            </w:pPr>
            <w:hyperlink r:id="rId10" w:history="1">
              <w:r w:rsidR="00E22910" w:rsidRPr="001D6D44">
                <w:rPr>
                  <w:rStyle w:val="Hyperlink"/>
                  <w:rFonts w:eastAsia="Times New Roman"/>
                </w:rPr>
                <w:t>https://doi.org/10.1016/S0277-9536(99)00047-7</w:t>
              </w:r>
            </w:hyperlink>
          </w:p>
        </w:tc>
      </w:tr>
      <w:tr w:rsidR="00E22910" w:rsidRPr="00881A93" w14:paraId="149F1C01" w14:textId="00041BC4" w:rsidTr="0008051E">
        <w:tc>
          <w:tcPr>
            <w:tcW w:w="535" w:type="dxa"/>
          </w:tcPr>
          <w:p w14:paraId="644F5DA6" w14:textId="77777777" w:rsidR="00E22910" w:rsidRDefault="00E22910" w:rsidP="006417B6">
            <w:r>
              <w:t>9.</w:t>
            </w:r>
          </w:p>
        </w:tc>
        <w:tc>
          <w:tcPr>
            <w:tcW w:w="3283" w:type="dxa"/>
          </w:tcPr>
          <w:p w14:paraId="53527AF3" w14:textId="77777777" w:rsidR="00E22910" w:rsidRPr="000B0DA6" w:rsidRDefault="00E22910" w:rsidP="006417B6">
            <w:pPr>
              <w:rPr>
                <w:rFonts w:eastAsia="Times New Roman"/>
                <w:lang w:val="en-US"/>
              </w:rPr>
            </w:pPr>
            <w:proofErr w:type="spellStart"/>
            <w:r w:rsidRPr="000B0DA6">
              <w:rPr>
                <w:rFonts w:eastAsia="Times New Roman"/>
                <w:lang w:val="en-US"/>
              </w:rPr>
              <w:t>Stalpers</w:t>
            </w:r>
            <w:proofErr w:type="spellEnd"/>
            <w:r w:rsidRPr="000B0DA6">
              <w:rPr>
                <w:rFonts w:eastAsia="Times New Roman"/>
                <w:lang w:val="en-US"/>
              </w:rPr>
              <w:t xml:space="preserve">, J. (2009). Psychological Determinants of Subjective health. Doctoral dissertation, </w:t>
            </w:r>
            <w:proofErr w:type="spellStart"/>
            <w:r w:rsidRPr="000B0DA6">
              <w:rPr>
                <w:rFonts w:eastAsia="Times New Roman"/>
                <w:lang w:val="en-US"/>
              </w:rPr>
              <w:t>Nyenrode</w:t>
            </w:r>
            <w:proofErr w:type="spellEnd"/>
            <w:r w:rsidRPr="000B0DA6">
              <w:rPr>
                <w:rFonts w:eastAsia="Times New Roman"/>
                <w:lang w:val="en-US"/>
              </w:rPr>
              <w:t xml:space="preserve"> Business Universiteit, The Netherlands. </w:t>
            </w:r>
            <w:proofErr w:type="spellStart"/>
            <w:r w:rsidRPr="000B0DA6">
              <w:rPr>
                <w:rFonts w:eastAsia="Times New Roman"/>
                <w:lang w:val="en-US"/>
              </w:rPr>
              <w:t>Nyenrode</w:t>
            </w:r>
            <w:proofErr w:type="spellEnd"/>
            <w:r w:rsidRPr="000B0DA6">
              <w:rPr>
                <w:rFonts w:eastAsia="Times New Roman"/>
                <w:lang w:val="en-US"/>
              </w:rPr>
              <w:t xml:space="preserve"> Business Universiteit.</w:t>
            </w:r>
          </w:p>
        </w:tc>
        <w:tc>
          <w:tcPr>
            <w:tcW w:w="3283" w:type="dxa"/>
          </w:tcPr>
          <w:p w14:paraId="38A9E6A0" w14:textId="45A59014" w:rsidR="00E22910" w:rsidRPr="000B0DA6" w:rsidRDefault="00DB029A" w:rsidP="006417B6">
            <w:pPr>
              <w:rPr>
                <w:rFonts w:eastAsia="Times New Roman"/>
                <w:lang w:val="en-US"/>
              </w:rPr>
            </w:pPr>
            <w:r w:rsidRPr="00DB029A">
              <w:rPr>
                <w:rFonts w:eastAsia="Times New Roman"/>
                <w:lang w:val="en-US"/>
              </w:rPr>
              <w:t>not applicable</w:t>
            </w:r>
          </w:p>
        </w:tc>
      </w:tr>
      <w:tr w:rsidR="00E22910" w:rsidRPr="00F70266" w14:paraId="49BA5FE0" w14:textId="69015959" w:rsidTr="0008051E">
        <w:tc>
          <w:tcPr>
            <w:tcW w:w="535" w:type="dxa"/>
          </w:tcPr>
          <w:p w14:paraId="37020EE8" w14:textId="77777777" w:rsidR="00E22910" w:rsidRDefault="00E22910" w:rsidP="006417B6">
            <w:r>
              <w:t>10.</w:t>
            </w:r>
          </w:p>
        </w:tc>
        <w:tc>
          <w:tcPr>
            <w:tcW w:w="3283" w:type="dxa"/>
          </w:tcPr>
          <w:p w14:paraId="326BEA74" w14:textId="14AE84AE" w:rsidR="00E22910" w:rsidRPr="000E147E" w:rsidRDefault="00E22910" w:rsidP="006417B6">
            <w:pPr>
              <w:rPr>
                <w:rFonts w:eastAsia="Times New Roman"/>
                <w:lang w:val="en-US"/>
              </w:rPr>
            </w:pPr>
            <w:r w:rsidRPr="001D6D44">
              <w:rPr>
                <w:rFonts w:eastAsia="Times New Roman"/>
              </w:rPr>
              <w:t xml:space="preserve">Van Erp, L.W., van Gerven, J., Bloem, S., Groenen, M.J.M., &amp; Wahab, P.J. (2021). </w:t>
            </w:r>
            <w:r w:rsidRPr="000B0DA6">
              <w:rPr>
                <w:rFonts w:eastAsia="Times New Roman"/>
                <w:lang w:val="en-US"/>
              </w:rPr>
              <w:t xml:space="preserve">Acceptance and perceived control are independently associated with quality of life in inflammatory bowel disease: Introduction of a new segmentation model. </w:t>
            </w:r>
            <w:r w:rsidRPr="000E147E">
              <w:rPr>
                <w:rFonts w:eastAsia="Times New Roman"/>
                <w:i/>
                <w:iCs/>
                <w:lang w:val="en-US"/>
              </w:rPr>
              <w:t>Journal of Crohn's &amp; Colitis</w:t>
            </w:r>
            <w:r w:rsidRPr="000E147E">
              <w:rPr>
                <w:rFonts w:eastAsia="Times New Roman"/>
                <w:lang w:val="en-US"/>
              </w:rPr>
              <w:t xml:space="preserve">, </w:t>
            </w:r>
            <w:r w:rsidRPr="000E147E">
              <w:rPr>
                <w:rFonts w:eastAsia="Times New Roman"/>
                <w:i/>
                <w:iCs/>
                <w:lang w:val="en-US"/>
              </w:rPr>
              <w:t>15</w:t>
            </w:r>
            <w:r w:rsidRPr="000E147E">
              <w:rPr>
                <w:rFonts w:eastAsia="Times New Roman"/>
                <w:lang w:val="en-US"/>
              </w:rPr>
              <w:t xml:space="preserve">(11), 1837-1845. </w:t>
            </w:r>
          </w:p>
        </w:tc>
        <w:tc>
          <w:tcPr>
            <w:tcW w:w="3283" w:type="dxa"/>
          </w:tcPr>
          <w:p w14:paraId="73CD8F22" w14:textId="0624D464" w:rsidR="00E22910" w:rsidRPr="00881A93" w:rsidRDefault="003C4078" w:rsidP="006417B6">
            <w:pPr>
              <w:rPr>
                <w:rFonts w:eastAsia="Times New Roman"/>
                <w:lang w:val="en-US"/>
              </w:rPr>
            </w:pPr>
            <w:hyperlink r:id="rId11" w:history="1">
              <w:r w:rsidR="00E22910" w:rsidRPr="000E147E">
                <w:rPr>
                  <w:rStyle w:val="Hyperlink"/>
                  <w:rFonts w:eastAsia="Times New Roman"/>
                  <w:lang w:val="en-US"/>
                </w:rPr>
                <w:t>https://doi.org/10.1093/ecco-jcc/jjab082</w:t>
              </w:r>
            </w:hyperlink>
          </w:p>
        </w:tc>
      </w:tr>
      <w:tr w:rsidR="00E22910" w:rsidRPr="00F70266" w14:paraId="07EFD6C4" w14:textId="2FF90975" w:rsidTr="0008051E">
        <w:tc>
          <w:tcPr>
            <w:tcW w:w="535" w:type="dxa"/>
          </w:tcPr>
          <w:p w14:paraId="0DFCE0BB" w14:textId="77777777" w:rsidR="00E22910" w:rsidRDefault="00E22910" w:rsidP="006417B6">
            <w:r>
              <w:t>11.</w:t>
            </w:r>
          </w:p>
        </w:tc>
        <w:tc>
          <w:tcPr>
            <w:tcW w:w="3283" w:type="dxa"/>
          </w:tcPr>
          <w:p w14:paraId="51D0BCBD" w14:textId="7D7FD126" w:rsidR="00E22910" w:rsidRPr="000B0DA6" w:rsidRDefault="00E22910" w:rsidP="006417B6">
            <w:pPr>
              <w:rPr>
                <w:rFonts w:eastAsia="Times New Roman"/>
                <w:lang w:val="en-US"/>
              </w:rPr>
            </w:pPr>
            <w:r w:rsidRPr="001D6D44">
              <w:rPr>
                <w:rFonts w:eastAsia="Times New Roman"/>
                <w:lang w:val="en-US"/>
              </w:rPr>
              <w:t xml:space="preserve">Van </w:t>
            </w:r>
            <w:proofErr w:type="spellStart"/>
            <w:r w:rsidRPr="001D6D44">
              <w:rPr>
                <w:rFonts w:eastAsia="Times New Roman"/>
                <w:lang w:val="en-US"/>
              </w:rPr>
              <w:t>Erp</w:t>
            </w:r>
            <w:proofErr w:type="spellEnd"/>
            <w:r w:rsidRPr="001D6D44">
              <w:rPr>
                <w:rFonts w:eastAsia="Times New Roman"/>
                <w:lang w:val="en-US"/>
              </w:rPr>
              <w:t xml:space="preserve">, L.W., Thomas, P.W.A., </w:t>
            </w:r>
            <w:proofErr w:type="spellStart"/>
            <w:r w:rsidRPr="001D6D44">
              <w:rPr>
                <w:rFonts w:eastAsia="Times New Roman"/>
                <w:lang w:val="en-US"/>
              </w:rPr>
              <w:t>Groenen</w:t>
            </w:r>
            <w:proofErr w:type="spellEnd"/>
            <w:r w:rsidRPr="001D6D44">
              <w:rPr>
                <w:rFonts w:eastAsia="Times New Roman"/>
                <w:lang w:val="en-US"/>
              </w:rPr>
              <w:t xml:space="preserve">, M.J.M., Bloem, S., Russel, M.G.V.M., </w:t>
            </w:r>
            <w:proofErr w:type="spellStart"/>
            <w:r w:rsidRPr="001D6D44">
              <w:rPr>
                <w:rFonts w:eastAsia="Times New Roman"/>
                <w:lang w:val="en-US"/>
              </w:rPr>
              <w:t>Römkens</w:t>
            </w:r>
            <w:proofErr w:type="spellEnd"/>
            <w:r w:rsidRPr="001D6D44">
              <w:rPr>
                <w:rFonts w:eastAsia="Times New Roman"/>
                <w:lang w:val="en-US"/>
              </w:rPr>
              <w:t xml:space="preserve">, T.E.H., &amp; Wahab, P.J. (2022) External </w:t>
            </w:r>
            <w:r w:rsidR="003C4078" w:rsidRPr="001D6D44">
              <w:rPr>
                <w:rFonts w:eastAsia="Times New Roman"/>
                <w:lang w:val="en-US"/>
              </w:rPr>
              <w:t>validat</w:t>
            </w:r>
            <w:r w:rsidR="003C4078">
              <w:rPr>
                <w:rFonts w:eastAsia="Times New Roman"/>
                <w:lang w:val="en-US"/>
              </w:rPr>
              <w:t>ion</w:t>
            </w:r>
            <w:r w:rsidRPr="001D6D44">
              <w:rPr>
                <w:rFonts w:eastAsia="Times New Roman"/>
                <w:lang w:val="en-US"/>
              </w:rPr>
              <w:t xml:space="preserve"> and consistency over time of patient segmentation based on disease acceptance and perceived control in Inflammatory Bowel Disease. </w:t>
            </w:r>
            <w:r w:rsidRPr="000B0DA6">
              <w:rPr>
                <w:rFonts w:eastAsia="Times New Roman"/>
                <w:i/>
                <w:iCs/>
                <w:lang w:val="en-US"/>
              </w:rPr>
              <w:t>Journal of Crohn's and Colitis</w:t>
            </w:r>
            <w:r w:rsidRPr="000B0DA6">
              <w:rPr>
                <w:rFonts w:eastAsia="Times New Roman"/>
                <w:lang w:val="en-US"/>
              </w:rPr>
              <w:t xml:space="preserve">, </w:t>
            </w:r>
            <w:r w:rsidRPr="000B0DA6">
              <w:rPr>
                <w:rFonts w:eastAsia="Times New Roman"/>
                <w:i/>
                <w:iCs/>
                <w:lang w:val="en-US"/>
              </w:rPr>
              <w:t>16</w:t>
            </w:r>
            <w:r w:rsidRPr="000B0DA6">
              <w:rPr>
                <w:rFonts w:eastAsia="Times New Roman"/>
                <w:lang w:val="en-US"/>
              </w:rPr>
              <w:t xml:space="preserve">(1), i495–i496, </w:t>
            </w:r>
          </w:p>
        </w:tc>
        <w:tc>
          <w:tcPr>
            <w:tcW w:w="3283" w:type="dxa"/>
          </w:tcPr>
          <w:p w14:paraId="7FEC9BF3" w14:textId="661516DF" w:rsidR="00E22910" w:rsidRPr="001D6D44" w:rsidRDefault="003C4078" w:rsidP="006417B6">
            <w:pPr>
              <w:rPr>
                <w:rFonts w:eastAsia="Times New Roman"/>
                <w:lang w:val="en-US"/>
              </w:rPr>
            </w:pPr>
            <w:hyperlink r:id="rId12" w:history="1">
              <w:r w:rsidR="00E22910" w:rsidRPr="000B0DA6">
                <w:rPr>
                  <w:rStyle w:val="Hyperlink"/>
                  <w:rFonts w:eastAsia="Times New Roman"/>
                  <w:lang w:val="en-US"/>
                </w:rPr>
                <w:t>https://doi.org/10.1093/ecco-jcc/jjab232.675</w:t>
              </w:r>
            </w:hyperlink>
          </w:p>
        </w:tc>
      </w:tr>
      <w:bookmarkEnd w:id="0"/>
    </w:tbl>
    <w:p w14:paraId="4FE79EE8" w14:textId="77777777" w:rsidR="007D44CC" w:rsidRPr="00881A93" w:rsidRDefault="007D44CC">
      <w:pPr>
        <w:rPr>
          <w:lang w:val="en-US"/>
        </w:rPr>
      </w:pPr>
    </w:p>
    <w:sectPr w:rsidR="007D44CC" w:rsidRPr="00881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BE"/>
    <w:rsid w:val="001017E8"/>
    <w:rsid w:val="003C4078"/>
    <w:rsid w:val="007D144E"/>
    <w:rsid w:val="007D44CC"/>
    <w:rsid w:val="00881A93"/>
    <w:rsid w:val="00D645BE"/>
    <w:rsid w:val="00DB029A"/>
    <w:rsid w:val="00E22910"/>
    <w:rsid w:val="00F7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C6233"/>
  <w15:chartTrackingRefBased/>
  <w15:docId w15:val="{9F524C71-DBBE-4ADF-B78F-9888F5C9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5BE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45BE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4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5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5BE"/>
    <w:rPr>
      <w:sz w:val="20"/>
      <w:szCs w:val="20"/>
      <w:lang w:val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D645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02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8/s41598-021-04070-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07/s40718-016-0063-5" TargetMode="External"/><Relationship Id="rId12" Type="http://schemas.openxmlformats.org/officeDocument/2006/relationships/hyperlink" Target="https://doi.org/10.1093/ecco-jcc/jjab232.6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x.doi.org/10.2139/ssrn.2102513" TargetMode="External"/><Relationship Id="rId11" Type="http://schemas.openxmlformats.org/officeDocument/2006/relationships/hyperlink" Target="https://doi.org/10.1093/ecco-jcc/jjab082" TargetMode="External"/><Relationship Id="rId5" Type="http://schemas.openxmlformats.org/officeDocument/2006/relationships/hyperlink" Target="https://doi.org/10.1186/s12913-020-05560-4" TargetMode="External"/><Relationship Id="rId10" Type="http://schemas.openxmlformats.org/officeDocument/2006/relationships/hyperlink" Target="https://doi.org/10.1016/S0277-9536(99)00047-7" TargetMode="External"/><Relationship Id="rId4" Type="http://schemas.openxmlformats.org/officeDocument/2006/relationships/hyperlink" Target="https://docplayer.nl/383979-Beleving-als-medicijn.html" TargetMode="External"/><Relationship Id="rId9" Type="http://schemas.openxmlformats.org/officeDocument/2006/relationships/hyperlink" Target="https://doi.org/10.1186/s12913-018-3734-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Lips, Dionne [JACNL]</dc:creator>
  <cp:keywords/>
  <dc:description/>
  <cp:lastModifiedBy>Lips, Dionne [JACNL]</cp:lastModifiedBy>
  <cp:revision>3</cp:revision>
  <dcterms:created xsi:type="dcterms:W3CDTF">2023-04-25T09:50:00Z</dcterms:created>
  <dcterms:modified xsi:type="dcterms:W3CDTF">2023-05-15T07:29:00Z</dcterms:modified>
</cp:coreProperties>
</file>